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26" w:rsidRDefault="00F51826" w:rsidP="007F5F78">
      <w:pPr>
        <w:spacing w:after="120"/>
        <w:jc w:val="both"/>
        <w:rPr>
          <w:rFonts w:ascii="StobiSans Regular" w:hAnsi="StobiSans Regular"/>
          <w:b/>
          <w:lang w:val="mk-MK"/>
        </w:rPr>
      </w:pPr>
    </w:p>
    <w:p w:rsidR="00A80608" w:rsidRDefault="00DD2155" w:rsidP="00A80608">
      <w:pPr>
        <w:spacing w:after="120"/>
        <w:jc w:val="center"/>
        <w:rPr>
          <w:rFonts w:ascii="StobiSans Regular" w:hAnsi="StobiSans Regular"/>
          <w:b/>
          <w:lang w:val="mk-MK"/>
        </w:rPr>
      </w:pPr>
      <w:r w:rsidRPr="00DD2155">
        <w:rPr>
          <w:rFonts w:ascii="StobiSans Regular" w:hAnsi="StobiSans Regular"/>
          <w:b/>
          <w:lang w:val="mk-MK"/>
        </w:rPr>
        <w:t>ПЛАН ЗА КОМУНИКАЦИЈА И ИНФОРМИРАЊЕ НА НРМ ЗА ПЕРИОДОТ</w:t>
      </w:r>
    </w:p>
    <w:p w:rsidR="00DD2155" w:rsidRDefault="00DD2155" w:rsidP="00A80608">
      <w:pPr>
        <w:spacing w:after="120"/>
        <w:jc w:val="center"/>
        <w:rPr>
          <w:rFonts w:ascii="StobiSans Regular" w:hAnsi="StobiSans Regular"/>
          <w:b/>
          <w:lang w:val="mk-MK"/>
        </w:rPr>
      </w:pPr>
      <w:r w:rsidRPr="00DD2155">
        <w:rPr>
          <w:rFonts w:ascii="StobiSans Regular" w:hAnsi="StobiSans Regular"/>
          <w:b/>
          <w:lang w:val="mk-MK"/>
        </w:rPr>
        <w:t>ОД 2023 ДО 2027 ГОДИНА</w:t>
      </w:r>
    </w:p>
    <w:p w:rsidR="00A80608" w:rsidRPr="007F5F78" w:rsidRDefault="00A80608" w:rsidP="00A80608">
      <w:pPr>
        <w:spacing w:after="120"/>
        <w:jc w:val="center"/>
        <w:rPr>
          <w:rFonts w:ascii="StobiSans Regular" w:hAnsi="StobiSans Regular"/>
          <w:b/>
          <w:lang w:val="mk-MK"/>
        </w:rPr>
      </w:pPr>
    </w:p>
    <w:p w:rsidR="00731FDC" w:rsidRPr="00731FDC" w:rsidRDefault="00731FDC" w:rsidP="00731FDC">
      <w:pPr>
        <w:spacing w:after="120"/>
        <w:jc w:val="both"/>
        <w:rPr>
          <w:rFonts w:ascii="StobiSans Regular" w:hAnsi="StobiSans Regular"/>
          <w:lang w:val="mk-MK"/>
        </w:rPr>
      </w:pPr>
      <w:proofErr w:type="spellStart"/>
      <w:r w:rsidRPr="00731FDC">
        <w:rPr>
          <w:rFonts w:ascii="StobiSans Regular" w:hAnsi="StobiSans Regular"/>
        </w:rPr>
        <w:t>Планот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="00DD2155">
        <w:rPr>
          <w:rFonts w:ascii="StobiSans Regular" w:hAnsi="StobiSans Regular"/>
          <w:lang w:val="mk-MK"/>
        </w:rPr>
        <w:t xml:space="preserve"> и информирање</w:t>
      </w:r>
      <w:r w:rsidRPr="00731FDC">
        <w:rPr>
          <w:rFonts w:ascii="StobiSans Regular" w:hAnsi="StobiSans Regular"/>
        </w:rPr>
        <w:t xml:space="preserve"> </w:t>
      </w:r>
      <w:r w:rsidR="0075337C">
        <w:rPr>
          <w:rFonts w:ascii="StobiSans Regular" w:hAnsi="StobiSans Regular"/>
          <w:lang w:val="mk-MK"/>
        </w:rPr>
        <w:t xml:space="preserve">на НРМ </w:t>
      </w:r>
      <w:proofErr w:type="spellStart"/>
      <w:r w:rsidRPr="00731FDC">
        <w:rPr>
          <w:rFonts w:ascii="StobiSans Regular" w:hAnsi="StobiSans Regular"/>
        </w:rPr>
        <w:t>се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заснова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општата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рамка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утврдена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Стратегијата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="001C6CDE">
        <w:rPr>
          <w:rFonts w:ascii="StobiSans Regular" w:hAnsi="StobiSans Regular"/>
          <w:lang w:val="mk-MK"/>
        </w:rPr>
        <w:t xml:space="preserve"> и информирање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НРМ</w:t>
      </w:r>
      <w:r w:rsidRPr="00731FDC">
        <w:rPr>
          <w:rFonts w:ascii="StobiSans Regular" w:hAnsi="StobiSans Regular"/>
        </w:rPr>
        <w:t xml:space="preserve">.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успешно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навремено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спроведување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конкретните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цели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утврдени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Стратегијата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="001C6CDE">
        <w:rPr>
          <w:rFonts w:ascii="StobiSans Regular" w:hAnsi="StobiSans Regular"/>
          <w:lang w:val="mk-MK"/>
        </w:rPr>
        <w:t xml:space="preserve"> и информирање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НРМ</w:t>
      </w:r>
      <w:r w:rsidRPr="00731FDC">
        <w:rPr>
          <w:rFonts w:ascii="StobiSans Regular" w:hAnsi="StobiSans Regular"/>
        </w:rPr>
        <w:t xml:space="preserve">, </w:t>
      </w:r>
      <w:proofErr w:type="spellStart"/>
      <w:r w:rsidRPr="00731FDC">
        <w:rPr>
          <w:rFonts w:ascii="StobiSans Regular" w:hAnsi="StobiSans Regular"/>
        </w:rPr>
        <w:t>неопходен</w:t>
      </w:r>
      <w:proofErr w:type="spellEnd"/>
      <w:r w:rsidRPr="00731FDC">
        <w:rPr>
          <w:rFonts w:ascii="StobiSans Regular" w:hAnsi="StobiSans Regular"/>
        </w:rPr>
        <w:t xml:space="preserve"> е </w:t>
      </w:r>
      <w:proofErr w:type="spellStart"/>
      <w:r w:rsidRPr="00731FDC">
        <w:rPr>
          <w:rFonts w:ascii="StobiSans Regular" w:hAnsi="StobiSans Regular"/>
        </w:rPr>
        <w:t>комуникациски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кој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разработува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утврдува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активностите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мерките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информирање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видливост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оперативно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ниво</w:t>
      </w:r>
      <w:proofErr w:type="spellEnd"/>
      <w:r w:rsidRPr="00731FDC">
        <w:rPr>
          <w:rFonts w:ascii="StobiSans Regular" w:hAnsi="StobiSans Regular"/>
        </w:rPr>
        <w:t>.</w:t>
      </w:r>
      <w:r>
        <w:rPr>
          <w:rFonts w:ascii="StobiSans Regular" w:hAnsi="StobiSans Regular"/>
          <w:lang w:val="mk-MK"/>
        </w:rPr>
        <w:t xml:space="preserve"> </w:t>
      </w:r>
    </w:p>
    <w:p w:rsidR="00731FDC" w:rsidRPr="00A01730" w:rsidRDefault="00731FDC" w:rsidP="00731FDC">
      <w:pPr>
        <w:spacing w:after="120"/>
        <w:jc w:val="both"/>
        <w:rPr>
          <w:rFonts w:ascii="StobiSans Regular" w:hAnsi="StobiSans Regular"/>
          <w:lang w:val="mk-MK"/>
        </w:rPr>
      </w:pPr>
      <w:proofErr w:type="spellStart"/>
      <w:r w:rsidRPr="00731FDC">
        <w:rPr>
          <w:rFonts w:ascii="StobiSans Regular" w:hAnsi="StobiSans Regular"/>
        </w:rPr>
        <w:t>Сите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тела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системот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управување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контрола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НРМ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подготвуваат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детални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работни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акциски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планови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согласност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конкретните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комуникациски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цели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дефинирани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Стратегијата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="00082323">
        <w:rPr>
          <w:rFonts w:ascii="StobiSans Regular" w:hAnsi="StobiSans Regular"/>
          <w:lang w:val="mk-MK"/>
        </w:rPr>
        <w:t xml:space="preserve"> и информирање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НРМ</w:t>
      </w:r>
      <w:r w:rsidRPr="00731FDC">
        <w:rPr>
          <w:rFonts w:ascii="StobiSans Regular" w:hAnsi="StobiSans Regular"/>
        </w:rPr>
        <w:t xml:space="preserve">. </w:t>
      </w:r>
      <w:proofErr w:type="spellStart"/>
      <w:r w:rsidRPr="00731FDC">
        <w:rPr>
          <w:rFonts w:ascii="StobiSans Regular" w:hAnsi="StobiSans Regular"/>
        </w:rPr>
        <w:t>Редовните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состаноци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 w:rsidR="00A01730">
        <w:rPr>
          <w:rFonts w:ascii="StobiSans Regular" w:hAnsi="StobiSans Regular"/>
          <w:lang w:val="mk-MK"/>
        </w:rPr>
        <w:t>Секретаријатот на НРМ со УО на НРМ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овозможуваат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навремено</w:t>
      </w:r>
      <w:proofErr w:type="spellEnd"/>
      <w:r w:rsidRPr="00731FDC">
        <w:rPr>
          <w:rFonts w:ascii="StobiSans Regular" w:hAnsi="StobiSans Regular"/>
        </w:rPr>
        <w:t xml:space="preserve">, </w:t>
      </w:r>
      <w:proofErr w:type="spellStart"/>
      <w:r w:rsidRPr="00731FDC">
        <w:rPr>
          <w:rFonts w:ascii="StobiSans Regular" w:hAnsi="StobiSans Regular"/>
        </w:rPr>
        <w:t>координирано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паметно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планирање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распоредот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спроведување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="00A01730" w:rsidRPr="00731FDC">
        <w:rPr>
          <w:rFonts w:ascii="StobiSans Regular" w:hAnsi="StobiSans Regular"/>
        </w:rPr>
        <w:t>активности</w:t>
      </w:r>
      <w:proofErr w:type="spellEnd"/>
      <w:r w:rsidR="00A01730">
        <w:rPr>
          <w:rFonts w:ascii="StobiSans Regular" w:hAnsi="StobiSans Regular"/>
          <w:lang w:val="mk-MK"/>
        </w:rPr>
        <w:t>те за</w:t>
      </w:r>
      <w:r w:rsidR="00A01730" w:rsidRPr="00731FDC">
        <w:rPr>
          <w:rFonts w:ascii="StobiSans Regular" w:hAnsi="StobiSans Regular"/>
        </w:rPr>
        <w:t xml:space="preserve"> </w:t>
      </w:r>
      <w:proofErr w:type="spellStart"/>
      <w:r w:rsidR="00A01730">
        <w:rPr>
          <w:rFonts w:ascii="StobiSans Regular" w:hAnsi="StobiSans Regular"/>
        </w:rPr>
        <w:t>комуникација</w:t>
      </w:r>
      <w:proofErr w:type="spellEnd"/>
      <w:r w:rsidR="00A01730">
        <w:rPr>
          <w:rFonts w:ascii="StobiSans Regular" w:hAnsi="StobiSans Regular"/>
        </w:rPr>
        <w:t xml:space="preserve"> и</w:t>
      </w:r>
      <w:r w:rsidR="00A01730">
        <w:rPr>
          <w:rFonts w:ascii="StobiSans Regular" w:hAnsi="StobiSans Regular"/>
          <w:lang w:val="mk-MK"/>
        </w:rPr>
        <w:t xml:space="preserve"> </w:t>
      </w:r>
      <w:proofErr w:type="spellStart"/>
      <w:r w:rsidR="00A01730" w:rsidRPr="00731FDC">
        <w:rPr>
          <w:rFonts w:ascii="StobiSans Regular" w:hAnsi="StobiSans Regular"/>
        </w:rPr>
        <w:t>информ</w:t>
      </w:r>
      <w:proofErr w:type="spellEnd"/>
      <w:r w:rsidR="00A01730">
        <w:rPr>
          <w:rFonts w:ascii="StobiSans Regular" w:hAnsi="StobiSans Regular"/>
          <w:lang w:val="mk-MK"/>
        </w:rPr>
        <w:t>ирање</w:t>
      </w:r>
      <w:r>
        <w:rPr>
          <w:rFonts w:ascii="StobiSans Regular" w:hAnsi="StobiSans Regular"/>
        </w:rPr>
        <w:t>.</w:t>
      </w:r>
      <w:r w:rsidR="00A01730">
        <w:rPr>
          <w:rFonts w:ascii="StobiSans Regular" w:hAnsi="StobiSans Regular"/>
          <w:lang w:val="mk-MK"/>
        </w:rPr>
        <w:t xml:space="preserve"> </w:t>
      </w:r>
      <w:r w:rsidR="00082323">
        <w:rPr>
          <w:rFonts w:ascii="StobiSans Regular" w:hAnsi="StobiSans Regular"/>
          <w:lang w:val="mk-MK"/>
        </w:rPr>
        <w:t xml:space="preserve"> </w:t>
      </w:r>
    </w:p>
    <w:p w:rsidR="00731FDC" w:rsidRPr="008F5CC0" w:rsidRDefault="00731FDC" w:rsidP="00731FDC">
      <w:pPr>
        <w:spacing w:after="120"/>
        <w:jc w:val="both"/>
        <w:rPr>
          <w:rFonts w:ascii="StobiSans Regular" w:hAnsi="StobiSans Regular"/>
          <w:lang w:val="mk-MK"/>
        </w:rPr>
      </w:pPr>
      <w:proofErr w:type="spellStart"/>
      <w:r w:rsidRPr="00731FDC">
        <w:rPr>
          <w:rFonts w:ascii="StobiSans Regular" w:hAnsi="StobiSans Regular"/>
        </w:rPr>
        <w:t>Годишниот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комуникациски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подготвува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врз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основа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плановите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работа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активности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ги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утврдува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активности</w:t>
      </w:r>
      <w:proofErr w:type="spellEnd"/>
      <w:r w:rsidR="008F5CC0">
        <w:rPr>
          <w:rFonts w:ascii="StobiSans Regular" w:hAnsi="StobiSans Regular"/>
          <w:lang w:val="mk-MK"/>
        </w:rPr>
        <w:t>те за</w:t>
      </w:r>
      <w:r w:rsidRPr="00731FDC">
        <w:rPr>
          <w:rFonts w:ascii="StobiSans Regular" w:hAnsi="StobiSans Regular"/>
        </w:rPr>
        <w:t xml:space="preserve"> </w:t>
      </w:r>
      <w:proofErr w:type="spellStart"/>
      <w:r w:rsidR="008F5CC0">
        <w:rPr>
          <w:rFonts w:ascii="StobiSans Regular" w:hAnsi="StobiSans Regular"/>
        </w:rPr>
        <w:t>комуникација</w:t>
      </w:r>
      <w:proofErr w:type="spellEnd"/>
      <w:r w:rsidR="008F5CC0">
        <w:rPr>
          <w:rFonts w:ascii="StobiSans Regular" w:hAnsi="StobiSans Regular"/>
        </w:rPr>
        <w:t xml:space="preserve"> и</w:t>
      </w:r>
      <w:r w:rsidR="008F5CC0">
        <w:rPr>
          <w:rFonts w:ascii="StobiSans Regular" w:hAnsi="StobiSans Regular"/>
          <w:lang w:val="mk-MK"/>
        </w:rPr>
        <w:t xml:space="preserve"> </w:t>
      </w:r>
      <w:proofErr w:type="spellStart"/>
      <w:r w:rsidR="008F5CC0" w:rsidRPr="00731FDC">
        <w:rPr>
          <w:rFonts w:ascii="StobiSans Regular" w:hAnsi="StobiSans Regular"/>
        </w:rPr>
        <w:t>информ</w:t>
      </w:r>
      <w:proofErr w:type="spellEnd"/>
      <w:r w:rsidR="008F5CC0">
        <w:rPr>
          <w:rFonts w:ascii="StobiSans Regular" w:hAnsi="StobiSans Regular"/>
          <w:lang w:val="mk-MK"/>
        </w:rPr>
        <w:t>ирање</w:t>
      </w:r>
      <w:r w:rsidR="008F5CC0"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одредена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година</w:t>
      </w:r>
      <w:proofErr w:type="spellEnd"/>
      <w:r w:rsidRPr="00731FDC">
        <w:rPr>
          <w:rFonts w:ascii="StobiSans Regular" w:hAnsi="StobiSans Regular"/>
        </w:rPr>
        <w:t xml:space="preserve">, </w:t>
      </w:r>
      <w:proofErr w:type="spellStart"/>
      <w:r w:rsidRPr="00731FDC">
        <w:rPr>
          <w:rFonts w:ascii="StobiSans Regular" w:hAnsi="StobiSans Regular"/>
        </w:rPr>
        <w:t>како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детален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годишен</w:t>
      </w:r>
      <w:proofErr w:type="spellEnd"/>
      <w:r w:rsidRPr="00731FDC">
        <w:rPr>
          <w:rFonts w:ascii="StobiSans Regular" w:hAnsi="StobiSans Regular"/>
        </w:rPr>
        <w:t xml:space="preserve"> </w:t>
      </w:r>
      <w:r w:rsidR="001A7D98">
        <w:rPr>
          <w:rFonts w:ascii="StobiSans Regular" w:hAnsi="StobiSans Regular"/>
          <w:lang w:val="mk-MK"/>
        </w:rPr>
        <w:t>приказ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="001C6CDE">
        <w:rPr>
          <w:rFonts w:ascii="StobiSans Regular" w:hAnsi="StobiSans Regular"/>
          <w:lang w:val="mk-MK"/>
        </w:rPr>
        <w:t xml:space="preserve"> и инфо</w:t>
      </w:r>
      <w:bookmarkStart w:id="0" w:name="_GoBack"/>
      <w:bookmarkEnd w:id="0"/>
      <w:r w:rsidR="001C6CDE">
        <w:rPr>
          <w:rFonts w:ascii="StobiSans Regular" w:hAnsi="StobiSans Regular"/>
          <w:lang w:val="mk-MK"/>
        </w:rPr>
        <w:t>рмирање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НРМ</w:t>
      </w:r>
      <w:r w:rsidRPr="00731FDC">
        <w:rPr>
          <w:rFonts w:ascii="StobiSans Regular" w:hAnsi="StobiSans Regular"/>
        </w:rPr>
        <w:t xml:space="preserve">. </w:t>
      </w:r>
      <w:r w:rsidR="008F5CC0">
        <w:rPr>
          <w:rFonts w:ascii="StobiSans Regular" w:hAnsi="StobiSans Regular"/>
          <w:lang w:val="mk-MK"/>
        </w:rPr>
        <w:t>Претседателот на УО на НРМ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презентира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Годишниот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до</w:t>
      </w:r>
      <w:proofErr w:type="spellEnd"/>
      <w:r w:rsidRPr="00731FDC">
        <w:rPr>
          <w:rFonts w:ascii="StobiSans Regular" w:hAnsi="StobiSans Regular"/>
        </w:rPr>
        <w:t xml:space="preserve"> </w:t>
      </w:r>
      <w:r w:rsidR="008F5CC0">
        <w:rPr>
          <w:rFonts w:ascii="StobiSans Regular" w:hAnsi="StobiSans Regular"/>
          <w:lang w:val="mk-MK"/>
        </w:rPr>
        <w:t>членовите на УО на НРМ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последниот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квартал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од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секоја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година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следната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година</w:t>
      </w:r>
      <w:proofErr w:type="spellEnd"/>
      <w:r w:rsidRPr="00731FDC">
        <w:rPr>
          <w:rFonts w:ascii="StobiSans Regular" w:hAnsi="StobiSans Regular"/>
        </w:rPr>
        <w:t xml:space="preserve">. </w:t>
      </w:r>
      <w:proofErr w:type="spellStart"/>
      <w:r w:rsidRPr="00731FDC">
        <w:rPr>
          <w:rFonts w:ascii="StobiSans Regular" w:hAnsi="StobiSans Regular"/>
        </w:rPr>
        <w:t>Годишниот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содржи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конкретни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информации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поврзани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промотивните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активности</w:t>
      </w:r>
      <w:proofErr w:type="spellEnd"/>
      <w:r w:rsidRPr="00731FDC">
        <w:rPr>
          <w:rFonts w:ascii="StobiSans Regular" w:hAnsi="StobiSans Regular"/>
        </w:rPr>
        <w:t xml:space="preserve">, </w:t>
      </w:r>
      <w:r w:rsidR="008F5CC0">
        <w:rPr>
          <w:rFonts w:ascii="StobiSans Regular" w:hAnsi="StobiSans Regular"/>
          <w:lang w:val="mk-MK"/>
        </w:rPr>
        <w:t xml:space="preserve">совпаѓањето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релевантните</w:t>
      </w:r>
      <w:proofErr w:type="spellEnd"/>
      <w:r w:rsidRPr="00731FDC">
        <w:rPr>
          <w:rFonts w:ascii="StobiSans Regular" w:hAnsi="StobiSans Regular"/>
        </w:rPr>
        <w:t xml:space="preserve"> </w:t>
      </w:r>
      <w:r w:rsidR="008F5CC0">
        <w:rPr>
          <w:rFonts w:ascii="StobiSans Regular" w:hAnsi="StobiSans Regular"/>
          <w:lang w:val="mk-MK"/>
        </w:rPr>
        <w:t>показатели за следење</w:t>
      </w:r>
      <w:r w:rsidR="001A7D98">
        <w:rPr>
          <w:rFonts w:ascii="StobiSans Regular" w:hAnsi="StobiSans Regular"/>
        </w:rPr>
        <w:t xml:space="preserve"> </w:t>
      </w:r>
      <w:r w:rsidRPr="00731FDC">
        <w:rPr>
          <w:rFonts w:ascii="StobiSans Regular" w:hAnsi="StobiSans Regular"/>
        </w:rPr>
        <w:t xml:space="preserve">и </w:t>
      </w:r>
      <w:proofErr w:type="spellStart"/>
      <w:r w:rsidRPr="00731FDC">
        <w:rPr>
          <w:rFonts w:ascii="StobiSans Regular" w:hAnsi="StobiSans Regular"/>
        </w:rPr>
        <w:t>пробната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вре</w:t>
      </w:r>
      <w:r>
        <w:rPr>
          <w:rFonts w:ascii="StobiSans Regular" w:hAnsi="StobiSans Regular"/>
        </w:rPr>
        <w:t>менска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рамка</w:t>
      </w:r>
      <w:proofErr w:type="spellEnd"/>
      <w:r>
        <w:rPr>
          <w:rFonts w:ascii="StobiSans Regular" w:hAnsi="StobiSans Regular"/>
        </w:rPr>
        <w:t xml:space="preserve"> </w:t>
      </w:r>
      <w:proofErr w:type="spellStart"/>
      <w:r>
        <w:rPr>
          <w:rFonts w:ascii="StobiSans Regular" w:hAnsi="StobiSans Regular"/>
        </w:rPr>
        <w:t>за</w:t>
      </w:r>
      <w:proofErr w:type="spellEnd"/>
      <w:r>
        <w:rPr>
          <w:rFonts w:ascii="StobiSans Regular" w:hAnsi="StobiSans Regular"/>
        </w:rPr>
        <w:t xml:space="preserve"> </w:t>
      </w:r>
      <w:r w:rsidR="008F5CC0">
        <w:rPr>
          <w:rFonts w:ascii="StobiSans Regular" w:hAnsi="StobiSans Regular"/>
          <w:lang w:val="mk-MK"/>
        </w:rPr>
        <w:t>спроведување</w:t>
      </w:r>
      <w:r>
        <w:rPr>
          <w:rFonts w:ascii="StobiSans Regular" w:hAnsi="StobiSans Regular"/>
        </w:rPr>
        <w:t>.</w:t>
      </w:r>
      <w:r w:rsidR="008F5CC0">
        <w:rPr>
          <w:rFonts w:ascii="StobiSans Regular" w:hAnsi="StobiSans Regular"/>
          <w:lang w:val="mk-MK"/>
        </w:rPr>
        <w:t xml:space="preserve"> </w:t>
      </w:r>
    </w:p>
    <w:p w:rsidR="008F5CC0" w:rsidRDefault="00731FDC" w:rsidP="003C20F9">
      <w:pPr>
        <w:spacing w:after="120"/>
        <w:jc w:val="both"/>
        <w:rPr>
          <w:rFonts w:ascii="StobiSans Regular" w:hAnsi="StobiSans Regular"/>
          <w:lang w:val="mk-MK"/>
        </w:rPr>
      </w:pPr>
      <w:proofErr w:type="spellStart"/>
      <w:r w:rsidRPr="00731FDC">
        <w:rPr>
          <w:rFonts w:ascii="StobiSans Regular" w:hAnsi="StobiSans Regular"/>
        </w:rPr>
        <w:t>Како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дел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од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 w:rsidRPr="00731FDC">
        <w:rPr>
          <w:rFonts w:ascii="StobiSans Regular" w:hAnsi="StobiSans Regular"/>
        </w:rPr>
        <w:t xml:space="preserve"> </w:t>
      </w:r>
      <w:r w:rsidR="001C6CDE">
        <w:rPr>
          <w:rFonts w:ascii="StobiSans Regular" w:hAnsi="StobiSans Regular"/>
          <w:lang w:val="mk-MK"/>
        </w:rPr>
        <w:t xml:space="preserve">и информирање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>НРМ</w:t>
      </w:r>
      <w:r w:rsidRPr="00731FDC">
        <w:rPr>
          <w:rFonts w:ascii="StobiSans Regular" w:hAnsi="StobiSans Regular"/>
        </w:rPr>
        <w:t xml:space="preserve">, </w:t>
      </w:r>
      <w:proofErr w:type="spellStart"/>
      <w:r w:rsidRPr="00731FDC">
        <w:rPr>
          <w:rFonts w:ascii="StobiSans Regular" w:hAnsi="StobiSans Regular"/>
        </w:rPr>
        <w:t>постојат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табели</w:t>
      </w:r>
      <w:proofErr w:type="spellEnd"/>
      <w:r w:rsidRPr="00731FDC">
        <w:rPr>
          <w:rFonts w:ascii="StobiSans Regular" w:hAnsi="StobiSans Regular"/>
        </w:rPr>
        <w:t xml:space="preserve"> и </w:t>
      </w:r>
      <w:proofErr w:type="spellStart"/>
      <w:r w:rsidRPr="00731FDC">
        <w:rPr>
          <w:rFonts w:ascii="StobiSans Regular" w:hAnsi="StobiSans Regular"/>
        </w:rPr>
        <w:t>обрасци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кои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служат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како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помош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r w:rsidR="00F5475F">
        <w:rPr>
          <w:rFonts w:ascii="StobiSans Regular" w:hAnsi="StobiSans Regular"/>
          <w:lang w:val="mk-MK"/>
        </w:rPr>
        <w:t>Секретаријатот</w:t>
      </w:r>
      <w:r w:rsidR="00F5475F">
        <w:rPr>
          <w:rFonts w:ascii="StobiSans Regular" w:hAnsi="StobiSans Regular"/>
        </w:rPr>
        <w:t xml:space="preserve"> </w:t>
      </w:r>
      <w:proofErr w:type="spellStart"/>
      <w:r w:rsidR="00F5475F">
        <w:rPr>
          <w:rFonts w:ascii="StobiSans Regular" w:hAnsi="StobiSans Regular"/>
        </w:rPr>
        <w:t>на</w:t>
      </w:r>
      <w:proofErr w:type="spellEnd"/>
      <w:r w:rsidR="00F5475F">
        <w:rPr>
          <w:rFonts w:ascii="StobiSans Regular" w:hAnsi="StobiSans Regular"/>
        </w:rPr>
        <w:t xml:space="preserve"> НРМ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полесно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планирање</w:t>
      </w:r>
      <w:proofErr w:type="spellEnd"/>
      <w:r w:rsidRPr="00731FDC">
        <w:rPr>
          <w:rFonts w:ascii="StobiSans Regular" w:hAnsi="StobiSans Regular"/>
        </w:rPr>
        <w:t xml:space="preserve">, </w:t>
      </w:r>
      <w:proofErr w:type="spellStart"/>
      <w:r w:rsidRPr="00731FDC">
        <w:rPr>
          <w:rFonts w:ascii="StobiSans Regular" w:hAnsi="StobiSans Regular"/>
        </w:rPr>
        <w:t>следење</w:t>
      </w:r>
      <w:proofErr w:type="spellEnd"/>
      <w:r w:rsidRPr="00731FDC">
        <w:rPr>
          <w:rFonts w:ascii="StobiSans Regular" w:hAnsi="StobiSans Regular"/>
        </w:rPr>
        <w:t xml:space="preserve"> и </w:t>
      </w:r>
      <w:r w:rsidR="008F5CC0">
        <w:rPr>
          <w:rFonts w:ascii="StobiSans Regular" w:hAnsi="StobiSans Regular"/>
          <w:lang w:val="mk-MK"/>
        </w:rPr>
        <w:t>проценка</w:t>
      </w:r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на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="008F5CC0" w:rsidRPr="00731FDC">
        <w:rPr>
          <w:rFonts w:ascii="StobiSans Regular" w:hAnsi="StobiSans Regular"/>
        </w:rPr>
        <w:t>активности</w:t>
      </w:r>
      <w:proofErr w:type="spellEnd"/>
      <w:r w:rsidR="008F5CC0">
        <w:rPr>
          <w:rFonts w:ascii="StobiSans Regular" w:hAnsi="StobiSans Regular"/>
          <w:lang w:val="mk-MK"/>
        </w:rPr>
        <w:t>те за</w:t>
      </w:r>
      <w:r w:rsidR="008F5CC0" w:rsidRPr="00731FDC">
        <w:rPr>
          <w:rFonts w:ascii="StobiSans Regular" w:hAnsi="StobiSans Regular"/>
        </w:rPr>
        <w:t xml:space="preserve"> </w:t>
      </w:r>
      <w:proofErr w:type="spellStart"/>
      <w:r w:rsidR="008F5CC0">
        <w:rPr>
          <w:rFonts w:ascii="StobiSans Regular" w:hAnsi="StobiSans Regular"/>
        </w:rPr>
        <w:t>комуникација</w:t>
      </w:r>
      <w:proofErr w:type="spellEnd"/>
      <w:r w:rsidR="008F5CC0">
        <w:rPr>
          <w:rFonts w:ascii="StobiSans Regular" w:hAnsi="StobiSans Regular"/>
        </w:rPr>
        <w:t xml:space="preserve"> и</w:t>
      </w:r>
      <w:r w:rsidR="008F5CC0">
        <w:rPr>
          <w:rFonts w:ascii="StobiSans Regular" w:hAnsi="StobiSans Regular"/>
          <w:lang w:val="mk-MK"/>
        </w:rPr>
        <w:t xml:space="preserve"> </w:t>
      </w:r>
      <w:proofErr w:type="spellStart"/>
      <w:r w:rsidR="008F5CC0" w:rsidRPr="00731FDC">
        <w:rPr>
          <w:rFonts w:ascii="StobiSans Regular" w:hAnsi="StobiSans Regular"/>
        </w:rPr>
        <w:t>информ</w:t>
      </w:r>
      <w:proofErr w:type="spellEnd"/>
      <w:r w:rsidR="008F5CC0">
        <w:rPr>
          <w:rFonts w:ascii="StobiSans Regular" w:hAnsi="StobiSans Regular"/>
          <w:lang w:val="mk-MK"/>
        </w:rPr>
        <w:t>ирање</w:t>
      </w:r>
      <w:r w:rsidR="008F5CC0" w:rsidRPr="003C20F9">
        <w:rPr>
          <w:rFonts w:ascii="StobiSans Regular" w:hAnsi="StobiSans Regular"/>
          <w:lang w:val="mk-MK"/>
        </w:rPr>
        <w:t xml:space="preserve"> </w:t>
      </w:r>
      <w:r w:rsidR="008F5CC0">
        <w:rPr>
          <w:rFonts w:ascii="StobiSans Regular" w:hAnsi="StobiSans Regular"/>
          <w:lang w:val="mk-MK"/>
        </w:rPr>
        <w:t>.</w:t>
      </w:r>
    </w:p>
    <w:p w:rsidR="003C20F9" w:rsidRDefault="001C6CDE" w:rsidP="003C20F9">
      <w:pPr>
        <w:spacing w:after="120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Во табела 1</w:t>
      </w:r>
      <w:r w:rsidR="003C20F9" w:rsidRPr="003C20F9">
        <w:rPr>
          <w:rFonts w:ascii="StobiSans Regular" w:hAnsi="StobiSans Regular"/>
          <w:lang w:val="mk-MK"/>
        </w:rPr>
        <w:t xml:space="preserve"> е прикажан целокупниот план за </w:t>
      </w:r>
      <w:r w:rsidR="008F5CC0">
        <w:rPr>
          <w:rFonts w:ascii="StobiSans Regular" w:hAnsi="StobiSans Regular"/>
          <w:lang w:val="mk-MK"/>
        </w:rPr>
        <w:t>спроведување</w:t>
      </w:r>
      <w:r w:rsidR="003C20F9" w:rsidRPr="003C20F9">
        <w:rPr>
          <w:rFonts w:ascii="StobiSans Regular" w:hAnsi="StobiSans Regular"/>
          <w:lang w:val="mk-MK"/>
        </w:rPr>
        <w:t xml:space="preserve"> на </w:t>
      </w:r>
      <w:proofErr w:type="spellStart"/>
      <w:r w:rsidR="008F5CC0" w:rsidRPr="00731FDC">
        <w:rPr>
          <w:rFonts w:ascii="StobiSans Regular" w:hAnsi="StobiSans Regular"/>
        </w:rPr>
        <w:t>активности</w:t>
      </w:r>
      <w:proofErr w:type="spellEnd"/>
      <w:r w:rsidR="008F5CC0">
        <w:rPr>
          <w:rFonts w:ascii="StobiSans Regular" w:hAnsi="StobiSans Regular"/>
          <w:lang w:val="mk-MK"/>
        </w:rPr>
        <w:t>те за</w:t>
      </w:r>
      <w:r w:rsidR="008F5CC0" w:rsidRPr="00731FDC">
        <w:rPr>
          <w:rFonts w:ascii="StobiSans Regular" w:hAnsi="StobiSans Regular"/>
        </w:rPr>
        <w:t xml:space="preserve"> </w:t>
      </w:r>
      <w:proofErr w:type="spellStart"/>
      <w:r w:rsidR="008F5CC0">
        <w:rPr>
          <w:rFonts w:ascii="StobiSans Regular" w:hAnsi="StobiSans Regular"/>
        </w:rPr>
        <w:t>комуникација</w:t>
      </w:r>
      <w:proofErr w:type="spellEnd"/>
      <w:r w:rsidR="008F5CC0">
        <w:rPr>
          <w:rFonts w:ascii="StobiSans Regular" w:hAnsi="StobiSans Regular"/>
        </w:rPr>
        <w:t xml:space="preserve"> и</w:t>
      </w:r>
      <w:r w:rsidR="008F5CC0">
        <w:rPr>
          <w:rFonts w:ascii="StobiSans Regular" w:hAnsi="StobiSans Regular"/>
          <w:lang w:val="mk-MK"/>
        </w:rPr>
        <w:t xml:space="preserve"> </w:t>
      </w:r>
      <w:proofErr w:type="spellStart"/>
      <w:r w:rsidR="008F5CC0" w:rsidRPr="00731FDC">
        <w:rPr>
          <w:rFonts w:ascii="StobiSans Regular" w:hAnsi="StobiSans Regular"/>
        </w:rPr>
        <w:t>информ</w:t>
      </w:r>
      <w:proofErr w:type="spellEnd"/>
      <w:r w:rsidR="008F5CC0">
        <w:rPr>
          <w:rFonts w:ascii="StobiSans Regular" w:hAnsi="StobiSans Regular"/>
          <w:lang w:val="mk-MK"/>
        </w:rPr>
        <w:t>ирање</w:t>
      </w:r>
      <w:r w:rsidR="008F5CC0" w:rsidRPr="003C20F9">
        <w:rPr>
          <w:rFonts w:ascii="StobiSans Regular" w:hAnsi="StobiSans Regular"/>
          <w:lang w:val="mk-MK"/>
        </w:rPr>
        <w:t xml:space="preserve"> </w:t>
      </w:r>
      <w:r w:rsidR="003C20F9" w:rsidRPr="003C20F9">
        <w:rPr>
          <w:rFonts w:ascii="StobiSans Regular" w:hAnsi="StobiSans Regular"/>
          <w:lang w:val="mk-MK"/>
        </w:rPr>
        <w:t xml:space="preserve">за </w:t>
      </w:r>
      <w:r w:rsidR="003C20F9">
        <w:rPr>
          <w:rFonts w:ascii="StobiSans Regular" w:hAnsi="StobiSans Regular"/>
          <w:lang w:val="mk-MK"/>
        </w:rPr>
        <w:t>НРМ, за периодот од 2023</w:t>
      </w:r>
      <w:r w:rsidR="003C20F9" w:rsidRPr="003C20F9">
        <w:rPr>
          <w:rFonts w:ascii="StobiSans Regular" w:hAnsi="StobiSans Regular"/>
          <w:lang w:val="mk-MK"/>
        </w:rPr>
        <w:t xml:space="preserve"> до 202</w:t>
      </w:r>
      <w:r w:rsidR="003C20F9">
        <w:rPr>
          <w:rFonts w:ascii="StobiSans Regular" w:hAnsi="StobiSans Regular"/>
          <w:lang w:val="mk-MK"/>
        </w:rPr>
        <w:t>7</w:t>
      </w:r>
      <w:r w:rsidR="003C20F9" w:rsidRPr="003C20F9">
        <w:rPr>
          <w:rFonts w:ascii="StobiSans Regular" w:hAnsi="StobiSans Regular"/>
          <w:lang w:val="mk-MK"/>
        </w:rPr>
        <w:t xml:space="preserve"> година, согласно планираниот распоред за </w:t>
      </w:r>
      <w:r w:rsidR="008F5CC0">
        <w:rPr>
          <w:rFonts w:ascii="StobiSans Regular" w:hAnsi="StobiSans Regular"/>
          <w:lang w:val="mk-MK"/>
        </w:rPr>
        <w:t>спроведување</w:t>
      </w:r>
      <w:r w:rsidR="003C20F9" w:rsidRPr="003C20F9">
        <w:rPr>
          <w:rFonts w:ascii="StobiSans Regular" w:hAnsi="StobiSans Regular"/>
          <w:lang w:val="mk-MK"/>
        </w:rPr>
        <w:t>.</w:t>
      </w:r>
    </w:p>
    <w:p w:rsidR="001C6CDE" w:rsidRDefault="001C6CDE" w:rsidP="003C20F9">
      <w:pPr>
        <w:spacing w:after="120"/>
        <w:jc w:val="both"/>
        <w:rPr>
          <w:rFonts w:ascii="StobiSans Regular" w:hAnsi="StobiSans Regular"/>
          <w:lang w:val="mk-MK"/>
        </w:rPr>
      </w:pPr>
      <w:r w:rsidRPr="003C20F9">
        <w:rPr>
          <w:rFonts w:ascii="StobiSans Regular" w:hAnsi="StobiSans Regular"/>
          <w:lang w:val="mk-MK"/>
        </w:rPr>
        <w:t>Прегледот ќе се ажурира на годишно ниво во однос на планираните и спроведените а</w:t>
      </w:r>
      <w:r>
        <w:rPr>
          <w:rFonts w:ascii="StobiSans Regular" w:hAnsi="StobiSans Regular"/>
          <w:lang w:val="mk-MK"/>
        </w:rPr>
        <w:t xml:space="preserve">ктивности за секој приоритет </w:t>
      </w:r>
      <w:r w:rsidRPr="003C20F9">
        <w:rPr>
          <w:rFonts w:ascii="StobiSans Regular" w:hAnsi="StobiSans Regular"/>
          <w:lang w:val="mk-MK"/>
        </w:rPr>
        <w:t xml:space="preserve">на </w:t>
      </w:r>
      <w:r>
        <w:rPr>
          <w:rFonts w:ascii="StobiSans Regular" w:hAnsi="StobiSans Regular"/>
          <w:lang w:val="mk-MK"/>
        </w:rPr>
        <w:t>НРМ</w:t>
      </w:r>
      <w:r w:rsidRPr="003C20F9">
        <w:rPr>
          <w:rFonts w:ascii="StobiSans Regular" w:hAnsi="StobiSans Regular"/>
          <w:lang w:val="mk-MK"/>
        </w:rPr>
        <w:t xml:space="preserve">, со цел да се добие јасен увид во статусот на </w:t>
      </w:r>
      <w:r>
        <w:rPr>
          <w:rFonts w:ascii="StobiSans Regular" w:hAnsi="StobiSans Regular"/>
          <w:lang w:val="mk-MK"/>
        </w:rPr>
        <w:t>спроведување</w:t>
      </w:r>
      <w:r w:rsidRPr="003C20F9">
        <w:rPr>
          <w:rFonts w:ascii="StobiSans Regular" w:hAnsi="StobiSans Regular"/>
          <w:lang w:val="mk-MK"/>
        </w:rPr>
        <w:t xml:space="preserve"> на Стратегијата за комуникација</w:t>
      </w:r>
      <w:r w:rsidR="00292BB7">
        <w:rPr>
          <w:rFonts w:ascii="StobiSans Regular" w:hAnsi="StobiSans Regular"/>
          <w:lang w:val="mk-MK"/>
        </w:rPr>
        <w:t xml:space="preserve"> и информирање</w:t>
      </w:r>
      <w:r w:rsidRPr="003C20F9">
        <w:rPr>
          <w:rFonts w:ascii="StobiSans Regular" w:hAnsi="StobiSans Regular"/>
          <w:lang w:val="mk-MK"/>
        </w:rPr>
        <w:t xml:space="preserve"> на </w:t>
      </w:r>
      <w:r>
        <w:rPr>
          <w:rFonts w:ascii="StobiSans Regular" w:hAnsi="StobiSans Regular"/>
          <w:lang w:val="mk-MK"/>
        </w:rPr>
        <w:t>НРМ</w:t>
      </w:r>
      <w:r w:rsidRPr="003C20F9">
        <w:rPr>
          <w:rFonts w:ascii="StobiSans Regular" w:hAnsi="StobiSans Regular"/>
          <w:lang w:val="mk-MK"/>
        </w:rPr>
        <w:t>.</w:t>
      </w:r>
    </w:p>
    <w:p w:rsidR="00F51826" w:rsidRDefault="00F51826" w:rsidP="003C20F9">
      <w:pPr>
        <w:spacing w:after="120"/>
        <w:jc w:val="both"/>
        <w:rPr>
          <w:rFonts w:ascii="StobiSans Regular" w:hAnsi="StobiSans Regular"/>
          <w:lang w:val="mk-MK"/>
        </w:rPr>
      </w:pPr>
    </w:p>
    <w:p w:rsidR="00F51826" w:rsidRDefault="00F51826" w:rsidP="003C20F9">
      <w:pPr>
        <w:spacing w:after="120"/>
        <w:jc w:val="both"/>
        <w:rPr>
          <w:rFonts w:ascii="StobiSans Regular" w:hAnsi="StobiSans Regular"/>
          <w:lang w:val="mk-MK"/>
        </w:rPr>
      </w:pPr>
    </w:p>
    <w:p w:rsidR="00F51826" w:rsidRDefault="00F51826" w:rsidP="003C20F9">
      <w:pPr>
        <w:spacing w:after="120"/>
        <w:jc w:val="both"/>
        <w:rPr>
          <w:rFonts w:ascii="StobiSans Regular" w:hAnsi="StobiSans Regular"/>
          <w:lang w:val="mk-MK"/>
        </w:rPr>
      </w:pPr>
    </w:p>
    <w:p w:rsidR="00EE2EE2" w:rsidRDefault="00EE2EE2" w:rsidP="003C20F9">
      <w:pPr>
        <w:spacing w:after="120"/>
        <w:jc w:val="both"/>
        <w:rPr>
          <w:rFonts w:ascii="StobiSans Regular" w:hAnsi="StobiSans Regular"/>
          <w:lang w:val="mk-MK"/>
        </w:rPr>
      </w:pPr>
    </w:p>
    <w:p w:rsidR="00A938DB" w:rsidRPr="00A938DB" w:rsidRDefault="00A938DB" w:rsidP="003C20F9">
      <w:pPr>
        <w:spacing w:after="120"/>
        <w:jc w:val="both"/>
        <w:rPr>
          <w:rFonts w:ascii="StobiSans Regular" w:hAnsi="StobiSans Regular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lastRenderedPageBreak/>
        <w:t xml:space="preserve">Табела 1: План за </w:t>
      </w:r>
      <w:r w:rsidRPr="00A938DB">
        <w:rPr>
          <w:rFonts w:ascii="StobiSans Regular" w:hAnsi="StobiSans Regular"/>
          <w:b/>
          <w:sz w:val="20"/>
          <w:szCs w:val="20"/>
          <w:lang w:val="mk-MK"/>
        </w:rPr>
        <w:t xml:space="preserve">комуникација и информирање </w:t>
      </w:r>
      <w:r>
        <w:rPr>
          <w:rFonts w:ascii="StobiSans Regular" w:hAnsi="StobiSans Regular"/>
          <w:b/>
          <w:sz w:val="20"/>
          <w:szCs w:val="20"/>
          <w:lang w:val="mk-MK"/>
        </w:rPr>
        <w:t>н</w:t>
      </w:r>
      <w:r w:rsidRPr="00A938DB">
        <w:rPr>
          <w:rFonts w:ascii="StobiSans Regular" w:hAnsi="StobiSans Regular"/>
          <w:b/>
          <w:sz w:val="20"/>
          <w:szCs w:val="20"/>
          <w:lang w:val="mk-MK"/>
        </w:rPr>
        <w:t xml:space="preserve">а </w:t>
      </w:r>
      <w:r>
        <w:rPr>
          <w:rFonts w:ascii="StobiSans Regular" w:hAnsi="StobiSans Regular"/>
          <w:b/>
          <w:sz w:val="20"/>
          <w:szCs w:val="20"/>
          <w:lang w:val="mk-MK"/>
        </w:rPr>
        <w:t xml:space="preserve">НРМ </w:t>
      </w:r>
      <w:r w:rsidRPr="00A938DB">
        <w:rPr>
          <w:rFonts w:ascii="StobiSans Regular" w:hAnsi="StobiSans Regular"/>
          <w:b/>
          <w:sz w:val="20"/>
          <w:szCs w:val="20"/>
          <w:lang w:val="mk-MK"/>
        </w:rPr>
        <w:t>за периодот од 2023 до 2027 година</w:t>
      </w:r>
    </w:p>
    <w:tbl>
      <w:tblPr>
        <w:tblW w:w="9733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3"/>
        <w:gridCol w:w="724"/>
        <w:gridCol w:w="720"/>
        <w:gridCol w:w="724"/>
        <w:gridCol w:w="41"/>
        <w:gridCol w:w="769"/>
        <w:gridCol w:w="41"/>
        <w:gridCol w:w="13"/>
        <w:gridCol w:w="658"/>
      </w:tblGrid>
      <w:tr w:rsidR="00A938DB" w:rsidRPr="00034A91" w:rsidTr="00EE2EE2">
        <w:trPr>
          <w:trHeight w:val="196"/>
        </w:trPr>
        <w:tc>
          <w:tcPr>
            <w:tcW w:w="6043" w:type="dxa"/>
            <w:shd w:val="clear" w:color="auto" w:fill="DEEAF6" w:themeFill="accent1" w:themeFillTint="33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>АКТИВНОСТИ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 xml:space="preserve"> 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ЗА КОМУНИКАЦИЈА И ИНФОРМИРАЊЕ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724" w:type="dxa"/>
            <w:shd w:val="clear" w:color="auto" w:fill="DEEAF6" w:themeFill="accent1" w:themeFillTint="33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810" w:type="dxa"/>
            <w:gridSpan w:val="2"/>
            <w:shd w:val="clear" w:color="auto" w:fill="DEEAF6" w:themeFill="accent1" w:themeFillTint="33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712" w:type="dxa"/>
            <w:gridSpan w:val="3"/>
            <w:shd w:val="clear" w:color="auto" w:fill="DEEAF6" w:themeFill="accent1" w:themeFillTint="33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 xml:space="preserve">2027 </w:t>
            </w:r>
          </w:p>
        </w:tc>
      </w:tr>
      <w:tr w:rsidR="00A938DB" w:rsidRPr="00034A91" w:rsidTr="00EE2EE2">
        <w:trPr>
          <w:trHeight w:val="86"/>
        </w:trPr>
        <w:tc>
          <w:tcPr>
            <w:tcW w:w="9733" w:type="dxa"/>
            <w:gridSpan w:val="9"/>
            <w:shd w:val="clear" w:color="auto" w:fill="BDD6EE" w:themeFill="accent1" w:themeFillTint="66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1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Информирање на пошироката јавност и потенцијалните корисници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A938DB" w:rsidRPr="00034A91" w:rsidTr="001E3A17">
        <w:trPr>
          <w:trHeight w:val="417"/>
        </w:trPr>
        <w:tc>
          <w:tcPr>
            <w:tcW w:w="6043" w:type="dxa"/>
            <w:shd w:val="clear" w:color="auto" w:fill="EFF5FB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Медиумски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417"/>
        </w:trPr>
        <w:tc>
          <w:tcPr>
            <w:tcW w:w="6043" w:type="dxa"/>
            <w:shd w:val="clear" w:color="auto" w:fill="EFF5FB"/>
          </w:tcPr>
          <w:p w:rsidR="00A938DB" w:rsidRPr="00915F69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>Настапи на национални и локални радио и ТВ, учество во тематските радио и ТВ програми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E640A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8578E4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Воспоставиување на </w:t>
            </w:r>
            <w:r w:rsidRPr="008578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контакт центар со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инфо телефон </w:t>
            </w: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  <w:r w:rsidRPr="00F83F57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</w:tr>
      <w:tr w:rsidR="00A938DB" w:rsidRPr="00034A91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A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журирање и одржување на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интернет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6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F414DA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4270B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Социјални мрежи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Спроведување на 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стражување и анализа </w:t>
            </w:r>
          </w:p>
        </w:tc>
        <w:tc>
          <w:tcPr>
            <w:tcW w:w="724" w:type="dxa"/>
            <w:shd w:val="clear" w:color="auto" w:fill="EFF5FB"/>
          </w:tcPr>
          <w:p w:rsidR="00A938DB" w:rsidRPr="00D565F3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 w:cs="Wingding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287"/>
        </w:trPr>
        <w:tc>
          <w:tcPr>
            <w:tcW w:w="6043" w:type="dxa"/>
            <w:shd w:val="clear" w:color="auto" w:fill="EFF5FB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332"/>
        </w:trPr>
        <w:tc>
          <w:tcPr>
            <w:tcW w:w="6043" w:type="dxa"/>
            <w:shd w:val="clear" w:color="auto" w:fill="EFF5FB"/>
          </w:tcPr>
          <w:p w:rsidR="00A938DB" w:rsidRPr="00A22432" w:rsidRDefault="00A938DB" w:rsidP="00A938DB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Организирање на информативни денови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251"/>
        </w:trPr>
        <w:tc>
          <w:tcPr>
            <w:tcW w:w="6043" w:type="dxa"/>
            <w:shd w:val="clear" w:color="auto" w:fill="EFF5FB"/>
          </w:tcPr>
          <w:p w:rsidR="00A938DB" w:rsidRPr="00915F69" w:rsidRDefault="00A938DB" w:rsidP="00A938DB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>Организирање на панел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дискусии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575"/>
        </w:trPr>
        <w:tc>
          <w:tcPr>
            <w:tcW w:w="6043" w:type="dxa"/>
            <w:shd w:val="clear" w:color="auto" w:fill="EFF5FB"/>
          </w:tcPr>
          <w:p w:rsidR="00A938DB" w:rsidRPr="00EF663D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ans Regular" w:hAnsi="StobiSans Regular"/>
                <w:sz w:val="20"/>
                <w:szCs w:val="20"/>
              </w:rPr>
              <w:t>Изработка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proofErr w:type="spellStart"/>
            <w:r w:rsidRPr="00EF663D">
              <w:rPr>
                <w:rFonts w:ascii="StobiSans Regular" w:hAnsi="StobiSans Regular"/>
                <w:sz w:val="20"/>
                <w:szCs w:val="20"/>
              </w:rPr>
              <w:t>објавување</w:t>
            </w:r>
            <w:proofErr w:type="spellEnd"/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водичи,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летоци, постери, итн.) 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AA70F1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Собирање </w:t>
            </w: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примери на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добра практика </w:t>
            </w: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Промоции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добри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практики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и реализирани проекти </w:t>
            </w: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915F69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Организација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настани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EE2EE2">
        <w:trPr>
          <w:trHeight w:val="86"/>
        </w:trPr>
        <w:tc>
          <w:tcPr>
            <w:tcW w:w="9733" w:type="dxa"/>
            <w:gridSpan w:val="9"/>
            <w:shd w:val="clear" w:color="auto" w:fill="BDD6EE" w:themeFill="accent1" w:themeFillTint="66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2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Подобрување на квалитетот на спроведување на Програмата </w:t>
            </w:r>
          </w:p>
        </w:tc>
      </w:tr>
      <w:tr w:rsidR="002F22E8" w:rsidRPr="00034A91" w:rsidTr="001E3A17">
        <w:trPr>
          <w:trHeight w:val="251"/>
        </w:trPr>
        <w:tc>
          <w:tcPr>
            <w:tcW w:w="6043" w:type="dxa"/>
            <w:shd w:val="clear" w:color="auto" w:fill="EFF5FB"/>
          </w:tcPr>
          <w:p w:rsidR="002F22E8" w:rsidRPr="004B4376" w:rsidRDefault="002F22E8" w:rsidP="002F22E8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Собирање </w:t>
            </w: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примери на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добра практика </w:t>
            </w:r>
          </w:p>
        </w:tc>
        <w:tc>
          <w:tcPr>
            <w:tcW w:w="724" w:type="dxa"/>
            <w:shd w:val="clear" w:color="auto" w:fill="EFF5FB"/>
          </w:tcPr>
          <w:p w:rsidR="002F22E8" w:rsidRDefault="002F22E8" w:rsidP="002F22E8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2F22E8" w:rsidRDefault="002F22E8" w:rsidP="002F22E8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2F22E8" w:rsidRDefault="002F22E8" w:rsidP="002F22E8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2F22E8" w:rsidRDefault="002F22E8" w:rsidP="002F22E8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2F22E8" w:rsidRDefault="002F22E8" w:rsidP="002F22E8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296"/>
        </w:trPr>
        <w:tc>
          <w:tcPr>
            <w:tcW w:w="6043" w:type="dxa"/>
            <w:shd w:val="clear" w:color="auto" w:fill="EFF5FB"/>
          </w:tcPr>
          <w:p w:rsidR="00A938DB" w:rsidRPr="003E2E16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Формирање на тематски работни групи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70"/>
        </w:trPr>
        <w:tc>
          <w:tcPr>
            <w:tcW w:w="6043" w:type="dxa"/>
            <w:shd w:val="clear" w:color="auto" w:fill="EFF5FB"/>
          </w:tcPr>
          <w:p w:rsidR="00A938D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Пренесување</w:t>
            </w:r>
            <w:r w:rsidRPr="004C4E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на знаење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70"/>
        </w:trPr>
        <w:tc>
          <w:tcPr>
            <w:tcW w:w="6043" w:type="dxa"/>
            <w:shd w:val="clear" w:color="auto" w:fill="EFF5FB"/>
          </w:tcPr>
          <w:p w:rsidR="00A938DB" w:rsidRPr="004C4EE4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Организација на едукативни настани за ЛАГ-овите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416"/>
        </w:trPr>
        <w:tc>
          <w:tcPr>
            <w:tcW w:w="6043" w:type="dxa"/>
            <w:shd w:val="clear" w:color="auto" w:fill="EFF5FB"/>
          </w:tcPr>
          <w:p w:rsidR="00A938DB" w:rsidRPr="003E2E16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Медиумски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74"/>
        </w:trPr>
        <w:tc>
          <w:tcPr>
            <w:tcW w:w="6043" w:type="dxa"/>
            <w:shd w:val="clear" w:color="auto" w:fill="EFF5FB"/>
          </w:tcPr>
          <w:p w:rsidR="00A938DB" w:rsidRPr="00D14662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844845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Тематско вмрежување</w:t>
            </w: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</w:t>
            </w:r>
            <w:r w:rsidRPr="00B908EA">
              <w:rPr>
                <w:rFonts w:ascii="StobiSans Regular" w:hAnsi="StobiSans Regular"/>
                <w:sz w:val="20"/>
                <w:szCs w:val="20"/>
              </w:rPr>
              <w:t>безбедување на мрежа за советници и создавање поддршка за иновации</w:t>
            </w: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Издавање и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објавување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летоци, постери, итн.) 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034A91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A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журирање и одржување на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интернет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7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12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ind w:right="-15"/>
              <w:rPr>
                <w:rFonts w:ascii="StobiSans Regular" w:hAnsi="StobiSans Regular"/>
                <w:sz w:val="20"/>
                <w:szCs w:val="20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Споделување и </w:t>
            </w: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>ширење</w:t>
            </w: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на резултатите од</w:t>
            </w: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 xml:space="preserve"> 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>следењето и оценката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200"/>
        </w:trPr>
        <w:tc>
          <w:tcPr>
            <w:tcW w:w="6043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Организација на настани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200"/>
        </w:trPr>
        <w:tc>
          <w:tcPr>
            <w:tcW w:w="6043" w:type="dxa"/>
            <w:shd w:val="clear" w:color="auto" w:fill="EFF5FB"/>
          </w:tcPr>
          <w:p w:rsidR="00A938DB" w:rsidRPr="009A01CD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Студии и анализи </w:t>
            </w:r>
          </w:p>
        </w:tc>
        <w:tc>
          <w:tcPr>
            <w:tcW w:w="724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</w:tr>
      <w:tr w:rsidR="00A938DB" w:rsidRPr="00AE1568" w:rsidTr="001E3A17">
        <w:trPr>
          <w:trHeight w:val="323"/>
        </w:trPr>
        <w:tc>
          <w:tcPr>
            <w:tcW w:w="6043" w:type="dxa"/>
            <w:shd w:val="clear" w:color="auto" w:fill="EFF5FB"/>
          </w:tcPr>
          <w:p w:rsidR="00A938DB" w:rsidRPr="00406BE5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3E2E16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>Учество во активностите на</w:t>
            </w:r>
            <w:r w:rsidRPr="003E2E16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 xml:space="preserve"> </w:t>
            </w:r>
            <w:r w:rsidRPr="003E2E16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>ЕНРД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EE2EE2">
        <w:trPr>
          <w:trHeight w:val="86"/>
        </w:trPr>
        <w:tc>
          <w:tcPr>
            <w:tcW w:w="9733" w:type="dxa"/>
            <w:gridSpan w:val="9"/>
            <w:shd w:val="clear" w:color="auto" w:fill="BDD6EE" w:themeFill="accent1" w:themeFillTint="66"/>
          </w:tcPr>
          <w:p w:rsidR="00A938DB" w:rsidRPr="00073482" w:rsidRDefault="00A938DB" w:rsidP="00A938DB">
            <w:pPr>
              <w:pStyle w:val="Default"/>
              <w:ind w:right="-194" w:hanging="90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3</w:t>
            </w:r>
            <w:r w:rsidRPr="00073482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Зголемување на вклученоста  на </w:t>
            </w:r>
            <w:r w:rsidRPr="00073482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заинтересираните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страни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  <w:r w:rsidRPr="00073482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во спроведувањето на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Програмата</w:t>
            </w:r>
          </w:p>
        </w:tc>
      </w:tr>
      <w:tr w:rsidR="00A938DB" w:rsidRPr="00AE1568" w:rsidTr="001E3A17">
        <w:trPr>
          <w:trHeight w:val="285"/>
        </w:trPr>
        <w:tc>
          <w:tcPr>
            <w:tcW w:w="6043" w:type="dxa"/>
            <w:shd w:val="clear" w:color="auto" w:fill="EFF5FB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Медиумски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200"/>
        </w:trPr>
        <w:tc>
          <w:tcPr>
            <w:tcW w:w="6043" w:type="dxa"/>
            <w:shd w:val="clear" w:color="auto" w:fill="EFF5FB"/>
          </w:tcPr>
          <w:p w:rsidR="00A938DB" w:rsidRPr="008578E4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>Настапи на национални и локални радио и ТВ, учество во тематските радио и ТВ програми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350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en-US"/>
              </w:rPr>
              <w:lastRenderedPageBreak/>
              <w:t>A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журирање и одржување на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интернет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8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350"/>
        </w:trPr>
        <w:tc>
          <w:tcPr>
            <w:tcW w:w="6043" w:type="dxa"/>
            <w:shd w:val="clear" w:color="auto" w:fill="EFF5FB"/>
          </w:tcPr>
          <w:p w:rsidR="00A938D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Социјални мрежи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200"/>
        </w:trPr>
        <w:tc>
          <w:tcPr>
            <w:tcW w:w="6043" w:type="dxa"/>
            <w:shd w:val="clear" w:color="auto" w:fill="EFF5FB"/>
          </w:tcPr>
          <w:p w:rsidR="00A938DB" w:rsidRPr="006D139C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Спроведување на 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стражување и анализа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305"/>
        </w:trPr>
        <w:tc>
          <w:tcPr>
            <w:tcW w:w="6043" w:type="dxa"/>
            <w:shd w:val="clear" w:color="auto" w:fill="EFF5FB"/>
          </w:tcPr>
          <w:p w:rsidR="00A938DB" w:rsidRPr="001014EB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A22432" w:rsidRDefault="00A938DB" w:rsidP="00A938DB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Организирање на информативни денови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915F69" w:rsidRDefault="00A938DB" w:rsidP="00A938DB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>Организирање на панел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дискусии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EF663D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ans Regular" w:hAnsi="StobiSans Regular"/>
                <w:sz w:val="20"/>
                <w:szCs w:val="20"/>
              </w:rPr>
              <w:t>Издавање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proofErr w:type="spellStart"/>
            <w:r w:rsidRPr="00EF663D">
              <w:rPr>
                <w:rFonts w:ascii="StobiSans Regular" w:hAnsi="StobiSans Regular"/>
                <w:sz w:val="20"/>
                <w:szCs w:val="20"/>
              </w:rPr>
              <w:t>објавување</w:t>
            </w:r>
            <w:proofErr w:type="spellEnd"/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летоци, постери, итн.) 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Промоции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добри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практики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и реализирани проекти </w:t>
            </w:r>
          </w:p>
        </w:tc>
        <w:tc>
          <w:tcPr>
            <w:tcW w:w="724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915F69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Пренесување</w:t>
            </w:r>
            <w:r w:rsidRPr="004C4E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на знаење</w:t>
            </w:r>
          </w:p>
        </w:tc>
        <w:tc>
          <w:tcPr>
            <w:tcW w:w="724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4C4EE4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8E5DAC">
              <w:rPr>
                <w:rFonts w:ascii="StobiSans Regular" w:hAnsi="StobiSans Regular"/>
                <w:sz w:val="20"/>
                <w:szCs w:val="20"/>
                <w:lang w:val="mk-MK"/>
              </w:rPr>
              <w:t>Меѓународна соработка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4C4EE4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Организација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настани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 </w:t>
            </w:r>
          </w:p>
        </w:tc>
        <w:tc>
          <w:tcPr>
            <w:tcW w:w="724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8E5DAC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DF386C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Спроведување на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студии и </w:t>
            </w:r>
            <w:r w:rsidRPr="00DF386C">
              <w:rPr>
                <w:rFonts w:ascii="StobiSans Regular" w:hAnsi="StobiSans Regular"/>
                <w:sz w:val="20"/>
                <w:szCs w:val="20"/>
                <w:lang w:val="mk-MK"/>
              </w:rPr>
              <w:t>анализи</w:t>
            </w:r>
          </w:p>
        </w:tc>
        <w:tc>
          <w:tcPr>
            <w:tcW w:w="724" w:type="dxa"/>
            <w:shd w:val="clear" w:color="auto" w:fill="EFF5FB"/>
          </w:tcPr>
          <w:p w:rsidR="00A938DB" w:rsidRPr="00AE1568" w:rsidRDefault="00A938DB" w:rsidP="00A938DB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EE2EE2">
        <w:trPr>
          <w:trHeight w:val="86"/>
        </w:trPr>
        <w:tc>
          <w:tcPr>
            <w:tcW w:w="9733" w:type="dxa"/>
            <w:gridSpan w:val="9"/>
            <w:shd w:val="clear" w:color="auto" w:fill="BDD6EE" w:themeFill="accent1" w:themeFillTint="66"/>
          </w:tcPr>
          <w:p w:rsidR="00A938DB" w:rsidRPr="00EC54BD" w:rsidRDefault="00A938DB" w:rsidP="00A938DB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</w:rPr>
            </w:pPr>
            <w:r w:rsidRPr="00EC54BD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4</w:t>
            </w:r>
            <w:r w:rsidRPr="00EC54BD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Поттикнување на иновациите</w:t>
            </w:r>
          </w:p>
        </w:tc>
      </w:tr>
      <w:tr w:rsidR="00A938DB" w:rsidRPr="00AE1568" w:rsidTr="001E3A17">
        <w:trPr>
          <w:trHeight w:val="350"/>
        </w:trPr>
        <w:tc>
          <w:tcPr>
            <w:tcW w:w="6043" w:type="dxa"/>
            <w:shd w:val="clear" w:color="auto" w:fill="EFF5FB"/>
          </w:tcPr>
          <w:p w:rsidR="00A938DB" w:rsidRPr="00896411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CB0D3A">
              <w:rPr>
                <w:rFonts w:ascii="StobiSans Regular" w:hAnsi="StobiSans Regular"/>
                <w:sz w:val="20"/>
                <w:szCs w:val="20"/>
              </w:rPr>
              <w:t>П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ромовирање</w:t>
            </w:r>
            <w:r w:rsidRPr="00CB0D3A">
              <w:rPr>
                <w:rFonts w:ascii="StobiSans Regular" w:hAnsi="StobiSans Regular"/>
                <w:sz w:val="20"/>
                <w:szCs w:val="20"/>
              </w:rPr>
              <w:t xml:space="preserve"> на соработка и иновации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196"/>
        </w:trPr>
        <w:tc>
          <w:tcPr>
            <w:tcW w:w="6043" w:type="dxa"/>
            <w:shd w:val="clear" w:color="auto" w:fill="EFF5FB"/>
          </w:tcPr>
          <w:p w:rsidR="00A938DB" w:rsidRPr="00CA5763" w:rsidRDefault="00A938DB" w:rsidP="00A938DB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Собирање </w:t>
            </w: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примери на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добра практика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200"/>
        </w:trPr>
        <w:tc>
          <w:tcPr>
            <w:tcW w:w="6043" w:type="dxa"/>
            <w:shd w:val="clear" w:color="auto" w:fill="EFF5FB"/>
          </w:tcPr>
          <w:p w:rsidR="00A938DB" w:rsidRPr="00CA5763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Пренесување на знаење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FF7BDE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Промоции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добри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915F69">
              <w:rPr>
                <w:rFonts w:ascii="StobiSans Regular" w:hAnsi="StobiSans Regular"/>
                <w:sz w:val="20"/>
                <w:szCs w:val="20"/>
              </w:rPr>
              <w:t>практики</w:t>
            </w:r>
            <w:proofErr w:type="spellEnd"/>
            <w:r w:rsidRPr="00915F69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реализирани проекти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86"/>
        </w:trPr>
        <w:tc>
          <w:tcPr>
            <w:tcW w:w="6043" w:type="dxa"/>
            <w:shd w:val="clear" w:color="auto" w:fill="EFF5FB"/>
          </w:tcPr>
          <w:p w:rsidR="00A938DB" w:rsidRPr="00B908EA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безбедување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мрежа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за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советници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создавање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поддршка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за</w:t>
            </w:r>
            <w:proofErr w:type="spellEnd"/>
            <w:r w:rsidRPr="00B908EA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B908EA">
              <w:rPr>
                <w:rFonts w:ascii="StobiSans Regular" w:hAnsi="StobiSans Regular"/>
                <w:sz w:val="20"/>
                <w:szCs w:val="20"/>
              </w:rPr>
              <w:t>иновации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10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71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307"/>
        </w:trPr>
        <w:tc>
          <w:tcPr>
            <w:tcW w:w="6043" w:type="dxa"/>
            <w:shd w:val="clear" w:color="auto" w:fill="EFF5FB"/>
          </w:tcPr>
          <w:p w:rsidR="00A938DB" w:rsidRPr="00AA70F1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Организација на едукативни настани за ЛАГ-овите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23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58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  <w:tr w:rsidR="00A938DB" w:rsidRPr="00AE1568" w:rsidTr="001E3A17">
        <w:trPr>
          <w:trHeight w:val="307"/>
        </w:trPr>
        <w:tc>
          <w:tcPr>
            <w:tcW w:w="6043" w:type="dxa"/>
            <w:shd w:val="clear" w:color="auto" w:fill="EFF5FB"/>
          </w:tcPr>
          <w:p w:rsidR="00A938DB" w:rsidRPr="00034A91" w:rsidRDefault="00A938DB" w:rsidP="00A938DB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Организација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настани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 </w:t>
            </w:r>
          </w:p>
        </w:tc>
        <w:tc>
          <w:tcPr>
            <w:tcW w:w="724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20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765" w:type="dxa"/>
            <w:gridSpan w:val="2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823" w:type="dxa"/>
            <w:gridSpan w:val="3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  <w:tc>
          <w:tcPr>
            <w:tcW w:w="658" w:type="dxa"/>
            <w:shd w:val="clear" w:color="auto" w:fill="EFF5FB"/>
          </w:tcPr>
          <w:p w:rsidR="00A938DB" w:rsidRDefault="00A938DB" w:rsidP="00A938DB">
            <w:pPr>
              <w:spacing w:after="0"/>
            </w:pPr>
            <w:r w:rsidRPr="00AE1512">
              <w:rPr>
                <w:rFonts w:ascii="StobiSans Regular" w:hAnsi="StobiSans Regular"/>
              </w:rPr>
              <w:sym w:font="Symbol" w:char="F0A8"/>
            </w:r>
          </w:p>
        </w:tc>
      </w:tr>
    </w:tbl>
    <w:p w:rsidR="007F5F78" w:rsidRDefault="007F5F78" w:rsidP="003C20F9">
      <w:pPr>
        <w:spacing w:after="120"/>
        <w:jc w:val="both"/>
        <w:rPr>
          <w:rFonts w:ascii="StobiSans Regular" w:hAnsi="StobiSans Regular"/>
          <w:lang w:val="mk-MK"/>
        </w:rPr>
      </w:pPr>
    </w:p>
    <w:p w:rsidR="007F5F78" w:rsidRPr="007F5F78" w:rsidRDefault="007F5F78" w:rsidP="007F5F78">
      <w:pPr>
        <w:spacing w:before="120" w:after="120"/>
        <w:jc w:val="both"/>
        <w:rPr>
          <w:rFonts w:ascii="StobiSans Regular" w:hAnsi="StobiSans Regular"/>
          <w:b/>
          <w:lang w:val="mk-MK"/>
        </w:rPr>
      </w:pPr>
      <w:r w:rsidRPr="007F5F78">
        <w:rPr>
          <w:rFonts w:ascii="StobiSans Regular" w:hAnsi="StobiSans Regular"/>
          <w:b/>
          <w:lang w:val="mk-MK"/>
        </w:rPr>
        <w:t>ГОДИШЕН АКЦИО</w:t>
      </w:r>
      <w:r>
        <w:rPr>
          <w:rFonts w:ascii="StobiSans Regular" w:hAnsi="StobiSans Regular"/>
          <w:b/>
          <w:lang w:val="mk-MK"/>
        </w:rPr>
        <w:t xml:space="preserve">НЕН ПЛАН ЗА КОМУНИКАЦИЈА </w:t>
      </w:r>
      <w:r w:rsidR="000E4C88">
        <w:rPr>
          <w:rFonts w:ascii="StobiSans Regular" w:hAnsi="StobiSans Regular"/>
          <w:b/>
          <w:lang w:val="mk-MK"/>
        </w:rPr>
        <w:t xml:space="preserve">И ИНФОРМИРАЊЕ </w:t>
      </w:r>
      <w:r>
        <w:rPr>
          <w:rFonts w:ascii="StobiSans Regular" w:hAnsi="StobiSans Regular"/>
          <w:b/>
          <w:lang w:val="mk-MK"/>
        </w:rPr>
        <w:t>ЗА 2023</w:t>
      </w:r>
      <w:r w:rsidRPr="007F5F78">
        <w:rPr>
          <w:rFonts w:ascii="StobiSans Regular" w:hAnsi="StobiSans Regular"/>
          <w:b/>
          <w:lang w:val="mk-MK"/>
        </w:rPr>
        <w:t xml:space="preserve"> </w:t>
      </w:r>
    </w:p>
    <w:p w:rsidR="007F5F78" w:rsidRDefault="007F5F78" w:rsidP="007F5F78">
      <w:pPr>
        <w:spacing w:after="120"/>
        <w:jc w:val="both"/>
        <w:rPr>
          <w:rFonts w:ascii="StobiSans Regular" w:hAnsi="StobiSans Regular"/>
          <w:lang w:val="mk-MK"/>
        </w:rPr>
      </w:pPr>
      <w:proofErr w:type="spellStart"/>
      <w:r w:rsidRPr="00731FDC">
        <w:rPr>
          <w:rFonts w:ascii="StobiSans Regular" w:hAnsi="StobiSans Regular"/>
        </w:rPr>
        <w:t>Планот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>
        <w:rPr>
          <w:rFonts w:ascii="StobiSans Regular" w:hAnsi="StobiSans Regular"/>
          <w:lang w:val="mk-MK"/>
        </w:rPr>
        <w:t xml:space="preserve"> и информирање</w:t>
      </w:r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 xml:space="preserve">на НРМ </w:t>
      </w:r>
      <w:r w:rsidRPr="007F5F78">
        <w:rPr>
          <w:rFonts w:ascii="StobiSans Regular" w:hAnsi="StobiSans Regular"/>
          <w:lang w:val="mk-MK"/>
        </w:rPr>
        <w:t xml:space="preserve">претставува рамка за целиот програмски период </w:t>
      </w:r>
      <w:r w:rsidRPr="00BC386A">
        <w:rPr>
          <w:rFonts w:ascii="StobiSans Regular" w:hAnsi="StobiSans Regular"/>
          <w:lang w:val="mk-MK"/>
        </w:rPr>
        <w:t>предвиден со Националната стратегија за земјоделството и р</w:t>
      </w:r>
      <w:r>
        <w:rPr>
          <w:rFonts w:ascii="StobiSans Regular" w:hAnsi="StobiSans Regular"/>
          <w:lang w:val="mk-MK"/>
        </w:rPr>
        <w:t>уралниот развој</w:t>
      </w:r>
      <w:r w:rsidRPr="007F5F78">
        <w:rPr>
          <w:rFonts w:ascii="StobiSans Regular" w:hAnsi="StobiSans Regular"/>
          <w:lang w:val="mk-MK"/>
        </w:rPr>
        <w:t xml:space="preserve">, па затоа е неопходно да се разработи со конкретен </w:t>
      </w:r>
      <w:r w:rsidR="00D45705">
        <w:rPr>
          <w:rFonts w:ascii="StobiSans Regular" w:hAnsi="StobiSans Regular"/>
          <w:lang w:val="mk-MK"/>
        </w:rPr>
        <w:t xml:space="preserve">годишен </w:t>
      </w:r>
      <w:r w:rsidRPr="007F5F78">
        <w:rPr>
          <w:rFonts w:ascii="StobiSans Regular" w:hAnsi="StobiSans Regular"/>
          <w:lang w:val="mk-MK"/>
        </w:rPr>
        <w:t xml:space="preserve">план за </w:t>
      </w:r>
      <w:r>
        <w:rPr>
          <w:rFonts w:ascii="StobiSans Regular" w:hAnsi="StobiSans Regular"/>
          <w:lang w:val="mk-MK"/>
        </w:rPr>
        <w:t>спроведување</w:t>
      </w:r>
      <w:r w:rsidRPr="007F5F78">
        <w:rPr>
          <w:rFonts w:ascii="StobiSans Regular" w:hAnsi="StobiSans Regular"/>
          <w:lang w:val="mk-MK"/>
        </w:rPr>
        <w:t>.</w:t>
      </w:r>
    </w:p>
    <w:p w:rsidR="007F5F78" w:rsidRDefault="007F5F78" w:rsidP="007F5F78">
      <w:pPr>
        <w:spacing w:after="120"/>
        <w:jc w:val="both"/>
        <w:rPr>
          <w:rFonts w:ascii="StobiSans Regular" w:hAnsi="StobiSans Regular"/>
          <w:lang w:val="mk-MK"/>
        </w:rPr>
      </w:pPr>
      <w:r w:rsidRPr="007F5F78">
        <w:rPr>
          <w:rFonts w:ascii="StobiSans Regular" w:hAnsi="StobiSans Regular"/>
          <w:lang w:val="mk-MK"/>
        </w:rPr>
        <w:t xml:space="preserve">Деталниот развој на </w:t>
      </w:r>
      <w:proofErr w:type="spellStart"/>
      <w:r w:rsidRPr="00731FDC">
        <w:rPr>
          <w:rFonts w:ascii="StobiSans Regular" w:hAnsi="StobiSans Regular"/>
        </w:rPr>
        <w:t>Планот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за</w:t>
      </w:r>
      <w:proofErr w:type="spellEnd"/>
      <w:r w:rsidRPr="00731FDC">
        <w:rPr>
          <w:rFonts w:ascii="StobiSans Regular" w:hAnsi="StobiSans Regular"/>
        </w:rPr>
        <w:t xml:space="preserve"> </w:t>
      </w:r>
      <w:proofErr w:type="spellStart"/>
      <w:r w:rsidRPr="00731FDC">
        <w:rPr>
          <w:rFonts w:ascii="StobiSans Regular" w:hAnsi="StobiSans Regular"/>
        </w:rPr>
        <w:t>комуникација</w:t>
      </w:r>
      <w:proofErr w:type="spellEnd"/>
      <w:r>
        <w:rPr>
          <w:rFonts w:ascii="StobiSans Regular" w:hAnsi="StobiSans Regular"/>
          <w:lang w:val="mk-MK"/>
        </w:rPr>
        <w:t xml:space="preserve"> и информирање</w:t>
      </w:r>
      <w:r w:rsidRPr="00731FDC">
        <w:rPr>
          <w:rFonts w:ascii="StobiSans Regular" w:hAnsi="StobiSans Regular"/>
        </w:rPr>
        <w:t xml:space="preserve"> </w:t>
      </w:r>
      <w:r>
        <w:rPr>
          <w:rFonts w:ascii="StobiSans Regular" w:hAnsi="StobiSans Regular"/>
          <w:lang w:val="mk-MK"/>
        </w:rPr>
        <w:t xml:space="preserve">на НРМ </w:t>
      </w:r>
      <w:r w:rsidRPr="007F5F78">
        <w:rPr>
          <w:rFonts w:ascii="StobiSans Regular" w:hAnsi="StobiSans Regular"/>
          <w:lang w:val="mk-MK"/>
        </w:rPr>
        <w:t>и навременото годишно планирање овозмо</w:t>
      </w:r>
      <w:r>
        <w:rPr>
          <w:rFonts w:ascii="StobiSans Regular" w:hAnsi="StobiSans Regular"/>
          <w:lang w:val="mk-MK"/>
        </w:rPr>
        <w:t xml:space="preserve">жува поефикасно спроведување на </w:t>
      </w:r>
      <w:r w:rsidRPr="007F5F78">
        <w:rPr>
          <w:rFonts w:ascii="StobiSans Regular" w:hAnsi="StobiSans Regular"/>
          <w:lang w:val="mk-MK"/>
        </w:rPr>
        <w:t>комуникациските</w:t>
      </w:r>
      <w:r>
        <w:rPr>
          <w:rFonts w:ascii="StobiSans Regular" w:hAnsi="StobiSans Regular"/>
          <w:lang w:val="mk-MK"/>
        </w:rPr>
        <w:t xml:space="preserve"> и </w:t>
      </w:r>
      <w:r w:rsidRPr="007F5F78">
        <w:rPr>
          <w:rFonts w:ascii="StobiSans Regular" w:hAnsi="StobiSans Regular"/>
          <w:lang w:val="mk-MK"/>
        </w:rPr>
        <w:t>информациск</w:t>
      </w:r>
      <w:r>
        <w:rPr>
          <w:rFonts w:ascii="StobiSans Regular" w:hAnsi="StobiSans Regular"/>
          <w:lang w:val="mk-MK"/>
        </w:rPr>
        <w:t>ите</w:t>
      </w:r>
      <w:r w:rsidRPr="007F5F78">
        <w:rPr>
          <w:rFonts w:ascii="StobiSans Regular" w:hAnsi="StobiSans Regular"/>
          <w:lang w:val="mk-MK"/>
        </w:rPr>
        <w:t xml:space="preserve"> активности преку координирани клучни фази кои се можност за усогласување, подобрување и корекција на можните недостатоци.</w:t>
      </w:r>
    </w:p>
    <w:p w:rsidR="007F5F78" w:rsidRDefault="007F5F78" w:rsidP="007F5F78">
      <w:pPr>
        <w:spacing w:after="120"/>
        <w:jc w:val="both"/>
        <w:rPr>
          <w:rFonts w:ascii="StobiSans Regular" w:hAnsi="StobiSans Regular"/>
          <w:lang w:val="mk-MK"/>
        </w:rPr>
      </w:pPr>
    </w:p>
    <w:p w:rsidR="007F5F78" w:rsidRDefault="007F5F78" w:rsidP="007F5F78">
      <w:pPr>
        <w:spacing w:after="120"/>
        <w:jc w:val="both"/>
        <w:rPr>
          <w:rFonts w:ascii="StobiSans Regular" w:hAnsi="StobiSans Regular"/>
          <w:lang w:val="mk-MK"/>
        </w:rPr>
      </w:pPr>
    </w:p>
    <w:p w:rsidR="007F5F78" w:rsidRDefault="007F5F78" w:rsidP="007F5F78">
      <w:pPr>
        <w:spacing w:after="120"/>
        <w:jc w:val="both"/>
        <w:rPr>
          <w:rFonts w:ascii="StobiSans Regular" w:hAnsi="StobiSans Regular"/>
          <w:lang w:val="mk-MK"/>
        </w:rPr>
      </w:pPr>
    </w:p>
    <w:p w:rsidR="007F5F78" w:rsidRDefault="007F5F78" w:rsidP="007F5F78">
      <w:pPr>
        <w:spacing w:after="120"/>
        <w:jc w:val="both"/>
        <w:rPr>
          <w:rFonts w:ascii="StobiSans Regular" w:hAnsi="StobiSans Regular"/>
          <w:lang w:val="mk-MK"/>
        </w:rPr>
      </w:pPr>
    </w:p>
    <w:p w:rsidR="000E4C88" w:rsidRDefault="000E4C88" w:rsidP="007F5F78">
      <w:pPr>
        <w:spacing w:after="120"/>
        <w:jc w:val="both"/>
        <w:rPr>
          <w:rFonts w:ascii="StobiSans Regular" w:hAnsi="StobiSans Regular"/>
          <w:lang w:val="mk-MK"/>
        </w:rPr>
      </w:pPr>
    </w:p>
    <w:p w:rsidR="000E4C88" w:rsidRDefault="000E4C88" w:rsidP="007F5F78">
      <w:pPr>
        <w:spacing w:after="120"/>
        <w:jc w:val="both"/>
        <w:rPr>
          <w:rFonts w:ascii="StobiSans Regular" w:hAnsi="StobiSans Regular"/>
          <w:lang w:val="mk-MK"/>
        </w:rPr>
        <w:sectPr w:rsidR="000E4C8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4C88" w:rsidRPr="00CE24AA" w:rsidRDefault="000E4C88" w:rsidP="000E4C88">
      <w:pPr>
        <w:spacing w:before="120" w:after="120"/>
        <w:jc w:val="both"/>
        <w:rPr>
          <w:rFonts w:ascii="StobiSans Regular" w:hAnsi="StobiSans Regular"/>
          <w:b/>
          <w:lang w:val="mk-MK"/>
        </w:rPr>
      </w:pPr>
      <w:r>
        <w:rPr>
          <w:rFonts w:ascii="StobiSans Regular" w:hAnsi="StobiSans Regular"/>
          <w:b/>
          <w:lang w:val="mk-MK"/>
        </w:rPr>
        <w:lastRenderedPageBreak/>
        <w:t xml:space="preserve">ГОДИШЕН АКЦИСКИ ПЛАН ЗА КОМУНИКАЦИЈА И ИНФОРМИРАЊЕ ЗА 2023 </w:t>
      </w:r>
    </w:p>
    <w:tbl>
      <w:tblPr>
        <w:tblW w:w="13148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1520"/>
        <w:gridCol w:w="1980"/>
        <w:gridCol w:w="449"/>
        <w:gridCol w:w="540"/>
        <w:gridCol w:w="540"/>
        <w:gridCol w:w="44"/>
        <w:gridCol w:w="499"/>
        <w:gridCol w:w="44"/>
        <w:gridCol w:w="13"/>
        <w:gridCol w:w="486"/>
        <w:gridCol w:w="540"/>
        <w:gridCol w:w="450"/>
        <w:gridCol w:w="540"/>
        <w:gridCol w:w="540"/>
        <w:gridCol w:w="450"/>
        <w:gridCol w:w="450"/>
        <w:gridCol w:w="450"/>
      </w:tblGrid>
      <w:tr w:rsidR="000E4C88" w:rsidRPr="00034A91" w:rsidTr="00207D4C">
        <w:trPr>
          <w:trHeight w:val="196"/>
        </w:trPr>
        <w:tc>
          <w:tcPr>
            <w:tcW w:w="3613" w:type="dxa"/>
            <w:vMerge w:val="restart"/>
            <w:shd w:val="clear" w:color="auto" w:fill="DEEAF6" w:themeFill="accent1" w:themeFillTint="33"/>
          </w:tcPr>
          <w:p w:rsidR="000E4C88" w:rsidRPr="00964A95" w:rsidRDefault="000E4C88" w:rsidP="00207D4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</w:rPr>
              <w:t>A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</w:rPr>
              <w:t>ктивности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 xml:space="preserve"> 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за комуникација и информирање</w:t>
            </w: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0" w:type="dxa"/>
            <w:vMerge w:val="restart"/>
            <w:shd w:val="clear" w:color="auto" w:fill="DEEAF6" w:themeFill="accent1" w:themeFillTint="33"/>
          </w:tcPr>
          <w:p w:rsidR="000E4C88" w:rsidRPr="006C4EA9" w:rsidRDefault="000E4C88" w:rsidP="00207D4C">
            <w:pPr>
              <w:pStyle w:val="Default"/>
              <w:jc w:val="center"/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  <w:lang w:val="mk-MK"/>
              </w:rPr>
              <w:t xml:space="preserve">Одговорност </w:t>
            </w:r>
          </w:p>
        </w:tc>
        <w:tc>
          <w:tcPr>
            <w:tcW w:w="1980" w:type="dxa"/>
            <w:vMerge w:val="restart"/>
            <w:shd w:val="clear" w:color="auto" w:fill="DEEAF6" w:themeFill="accent1" w:themeFillTint="33"/>
          </w:tcPr>
          <w:p w:rsidR="000E4C88" w:rsidRPr="006C4EA9" w:rsidRDefault="000E4C88" w:rsidP="00207D4C">
            <w:pPr>
              <w:pStyle w:val="Default"/>
              <w:jc w:val="center"/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  <w:lang w:val="mk-MK"/>
              </w:rPr>
              <w:t>Цел</w:t>
            </w:r>
          </w:p>
        </w:tc>
        <w:tc>
          <w:tcPr>
            <w:tcW w:w="6035" w:type="dxa"/>
            <w:gridSpan w:val="15"/>
            <w:shd w:val="clear" w:color="auto" w:fill="DEEAF6" w:themeFill="accent1" w:themeFillTint="33"/>
            <w:vAlign w:val="center"/>
          </w:tcPr>
          <w:p w:rsidR="000E4C88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 w:rsidRPr="006C4EA9"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  <w:lang w:val="mk-MK"/>
              </w:rPr>
              <w:t>Распоред за</w:t>
            </w:r>
            <w:r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</w:rPr>
              <w:t xml:space="preserve"> 202</w:t>
            </w:r>
            <w:r w:rsidRPr="006C4EA9">
              <w:rPr>
                <w:rFonts w:ascii="StobiSans Regular" w:hAnsi="StobiSans Regular" w:cs="Arial"/>
                <w:b/>
                <w:bCs/>
                <w:w w:val="103"/>
                <w:sz w:val="20"/>
                <w:szCs w:val="20"/>
                <w:lang w:val="en-US"/>
              </w:rPr>
              <w:t>3</w:t>
            </w:r>
          </w:p>
        </w:tc>
      </w:tr>
      <w:tr w:rsidR="000E4C88" w:rsidRPr="00034A91" w:rsidTr="00207D4C">
        <w:trPr>
          <w:trHeight w:val="196"/>
        </w:trPr>
        <w:tc>
          <w:tcPr>
            <w:tcW w:w="3613" w:type="dxa"/>
            <w:vMerge/>
            <w:shd w:val="clear" w:color="auto" w:fill="DEEAF6" w:themeFill="accent1" w:themeFillTint="33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shd w:val="clear" w:color="auto" w:fill="DEEAF6" w:themeFill="accent1" w:themeFillTint="33"/>
          </w:tcPr>
          <w:p w:rsidR="000E4C88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  <w:shd w:val="clear" w:color="auto" w:fill="DEEAF6" w:themeFill="accent1" w:themeFillTint="33"/>
          </w:tcPr>
          <w:p w:rsidR="000E4C88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543" w:type="dxa"/>
            <w:gridSpan w:val="2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43" w:type="dxa"/>
            <w:gridSpan w:val="3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="000E4C88" w:rsidRPr="00236CF3" w:rsidRDefault="000E4C88" w:rsidP="00207D4C">
            <w:pPr>
              <w:pStyle w:val="Default"/>
              <w:jc w:val="center"/>
              <w:rPr>
                <w:rFonts w:ascii="StobiSans Regular" w:hAnsi="StobiSans Regular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12</w:t>
            </w:r>
          </w:p>
        </w:tc>
      </w:tr>
      <w:tr w:rsidR="000E4C88" w:rsidRPr="00034A91" w:rsidTr="00207D4C">
        <w:trPr>
          <w:trHeight w:val="86"/>
        </w:trPr>
        <w:tc>
          <w:tcPr>
            <w:tcW w:w="13148" w:type="dxa"/>
            <w:gridSpan w:val="18"/>
            <w:shd w:val="clear" w:color="auto" w:fill="BDD6EE" w:themeFill="accent1" w:themeFillTint="66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1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Информирање на пошироката јавност и потенцијалните корисници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</w:p>
        </w:tc>
      </w:tr>
      <w:tr w:rsidR="000E4C88" w:rsidRPr="00034A91" w:rsidTr="009463DF">
        <w:trPr>
          <w:trHeight w:val="417"/>
        </w:trPr>
        <w:tc>
          <w:tcPr>
            <w:tcW w:w="3613" w:type="dxa"/>
            <w:shd w:val="clear" w:color="auto" w:fill="EFF5FB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Медиумски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1520" w:type="dxa"/>
            <w:shd w:val="clear" w:color="auto" w:fill="EFF5FB"/>
          </w:tcPr>
          <w:p w:rsidR="000E4C88" w:rsidRPr="00972AA2" w:rsidRDefault="000E4C88" w:rsidP="00207D4C">
            <w:pPr>
              <w:spacing w:after="0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УО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rPr>
                <w:rFonts w:ascii="StobiSans Regular" w:hAnsi="StobiSans Regular"/>
                <w:sz w:val="20"/>
                <w:szCs w:val="20"/>
              </w:rPr>
            </w:pPr>
            <w:r w:rsidRPr="00EA16CD">
              <w:rPr>
                <w:rFonts w:ascii="StobiSans Regular" w:hAnsi="StobiSans Regular" w:cs="Arial"/>
                <w:sz w:val="20"/>
                <w:szCs w:val="20"/>
              </w:rPr>
              <w:t xml:space="preserve">20 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пати годишно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F83F57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83F57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F83F57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303686" w:rsidRDefault="000E4C88" w:rsidP="00207D4C">
            <w:pPr>
              <w:spacing w:after="0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 xml:space="preserve"> </w:t>
            </w:r>
          </w:p>
        </w:tc>
        <w:tc>
          <w:tcPr>
            <w:tcW w:w="450" w:type="dxa"/>
            <w:shd w:val="clear" w:color="auto" w:fill="0070C0"/>
          </w:tcPr>
          <w:p w:rsidR="000E4C88" w:rsidRPr="00F83F57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83F57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83F57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417"/>
        </w:trPr>
        <w:tc>
          <w:tcPr>
            <w:tcW w:w="3613" w:type="dxa"/>
            <w:shd w:val="clear" w:color="auto" w:fill="EFF5FB"/>
          </w:tcPr>
          <w:p w:rsidR="000E4C88" w:rsidRPr="00915F69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>Настапи на национални и локални радио и ТВ, учество во тематските радио и ТВ програми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/>
                <w:lang w:val="mk-MK"/>
              </w:rPr>
              <w:t>УО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ind w:right="-108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10 настапи </w:t>
            </w:r>
            <w:r w:rsidRPr="00EA16CD">
              <w:rPr>
                <w:rFonts w:ascii="StobiSans Regular" w:hAnsi="StobiSans Regular"/>
                <w:sz w:val="20"/>
                <w:szCs w:val="20"/>
                <w:lang w:val="mk-MK"/>
              </w:rPr>
              <w:t>годишно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E640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86"/>
        </w:trPr>
        <w:tc>
          <w:tcPr>
            <w:tcW w:w="3613" w:type="dxa"/>
            <w:shd w:val="clear" w:color="auto" w:fill="EFF5FB"/>
          </w:tcPr>
          <w:p w:rsidR="000E4C88" w:rsidRPr="008578E4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Воспоставиување на </w:t>
            </w:r>
            <w:r w:rsidRPr="008578E4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контакт центар со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инфо телефон </w:t>
            </w:r>
          </w:p>
        </w:tc>
        <w:tc>
          <w:tcPr>
            <w:tcW w:w="1520" w:type="dxa"/>
            <w:shd w:val="clear" w:color="auto" w:fill="EFF5FB"/>
          </w:tcPr>
          <w:p w:rsidR="000E4C88" w:rsidRPr="00972AA2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shd w:val="clear" w:color="auto" w:fill="92D050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 w:cs="Wingdings"/>
                <w:sz w:val="20"/>
                <w:szCs w:val="20"/>
              </w:rPr>
            </w:pPr>
          </w:p>
        </w:tc>
      </w:tr>
      <w:tr w:rsidR="000E4C88" w:rsidRPr="00034A91" w:rsidTr="009463DF">
        <w:trPr>
          <w:trHeight w:val="86"/>
        </w:trPr>
        <w:tc>
          <w:tcPr>
            <w:tcW w:w="3613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нтернет страница </w:t>
            </w:r>
            <w:hyperlink r:id="rId10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rPr>
                <w:rFonts w:ascii="StobiSans Regular" w:hAnsi="StobiSans Regular"/>
                <w:sz w:val="20"/>
                <w:szCs w:val="20"/>
              </w:rPr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6.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000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посетители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во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годината</w:t>
            </w:r>
            <w:proofErr w:type="spellEnd"/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F414DA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86"/>
        </w:trPr>
        <w:tc>
          <w:tcPr>
            <w:tcW w:w="3613" w:type="dxa"/>
            <w:shd w:val="clear" w:color="auto" w:fill="EFF5FB"/>
          </w:tcPr>
          <w:p w:rsidR="000E4C88" w:rsidRPr="004270BB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Социјални мрежи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rPr>
                <w:rFonts w:ascii="StobiSans Regular" w:hAnsi="StobiSans Regular"/>
                <w:sz w:val="20"/>
                <w:szCs w:val="20"/>
              </w:rPr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1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0.000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посетители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во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годината</w:t>
            </w:r>
            <w:proofErr w:type="spellEnd"/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287"/>
        </w:trPr>
        <w:tc>
          <w:tcPr>
            <w:tcW w:w="3613" w:type="dxa"/>
            <w:shd w:val="clear" w:color="auto" w:fill="EFF5FB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УО на НРМ и 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rPr>
                <w:rFonts w:ascii="StobiSans Regular" w:hAnsi="StobiSans Regular"/>
                <w:sz w:val="20"/>
                <w:szCs w:val="20"/>
              </w:rPr>
            </w:pPr>
            <w:r w:rsidRPr="00EA16CD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Најмалку </w:t>
            </w:r>
            <w:r>
              <w:rPr>
                <w:rFonts w:ascii="StobiSans Regular" w:hAnsi="StobiSans Regular" w:cs="Arial"/>
                <w:sz w:val="20"/>
                <w:szCs w:val="20"/>
                <w:lang w:val="ru-RU"/>
              </w:rPr>
              <w:t>2</w:t>
            </w:r>
            <w:r w:rsidRPr="00EA16CD">
              <w:rPr>
                <w:rFonts w:ascii="StobiSans Regular" w:hAnsi="StobiSans Regular" w:cs="Arial"/>
                <w:sz w:val="20"/>
                <w:szCs w:val="20"/>
                <w:lang w:val="ru-RU"/>
              </w:rPr>
              <w:t xml:space="preserve"> работилници, семинари и конференции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EFF5FB"/>
          </w:tcPr>
          <w:p w:rsidR="009463DF" w:rsidRDefault="009463DF" w:rsidP="00207D4C">
            <w:pPr>
              <w:spacing w:after="0"/>
            </w:pPr>
          </w:p>
          <w:p w:rsidR="000E4C88" w:rsidRPr="009463DF" w:rsidRDefault="000E4C88" w:rsidP="009463DF"/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332"/>
        </w:trPr>
        <w:tc>
          <w:tcPr>
            <w:tcW w:w="3613" w:type="dxa"/>
            <w:shd w:val="clear" w:color="auto" w:fill="EFF5FB"/>
          </w:tcPr>
          <w:p w:rsidR="000E4C88" w:rsidRPr="00A22432" w:rsidRDefault="000E4C88" w:rsidP="00207D4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Организирање на информативни денови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rPr>
                <w:rFonts w:ascii="StobiSans Regular" w:hAnsi="StobiSans Regular"/>
                <w:sz w:val="20"/>
                <w:szCs w:val="20"/>
              </w:rPr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минимум 10</w:t>
            </w:r>
            <w:r>
              <w:rPr>
                <w:rStyle w:val="shorttext"/>
                <w:rFonts w:ascii="StobiSans Regular" w:hAnsi="StobiSans Regular" w:cs="Arial"/>
                <w:sz w:val="20"/>
                <w:szCs w:val="20"/>
                <w:lang w:val="ru-RU"/>
              </w:rPr>
              <w:t xml:space="preserve"> пред </w:t>
            </w:r>
            <w:r w:rsidRPr="00EA16CD">
              <w:rPr>
                <w:rStyle w:val="shorttext"/>
                <w:rFonts w:ascii="StobiSans Regular" w:hAnsi="StobiSans Regular" w:cs="Arial"/>
                <w:sz w:val="20"/>
                <w:szCs w:val="20"/>
                <w:lang w:val="ru-RU"/>
              </w:rPr>
              <w:t xml:space="preserve"> јавен повик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92D05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251"/>
        </w:trPr>
        <w:tc>
          <w:tcPr>
            <w:tcW w:w="3613" w:type="dxa"/>
            <w:shd w:val="clear" w:color="auto" w:fill="EFF5FB"/>
          </w:tcPr>
          <w:p w:rsidR="000E4C88" w:rsidRPr="00915F69" w:rsidRDefault="000E4C88" w:rsidP="00207D4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>Организирање на панел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дискусии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884D35" w:rsidRDefault="000E4C88" w:rsidP="00207D4C">
            <w:pPr>
              <w:spacing w:after="0"/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Еднаш во годината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F81FEC">
        <w:trPr>
          <w:trHeight w:val="575"/>
        </w:trPr>
        <w:tc>
          <w:tcPr>
            <w:tcW w:w="3613" w:type="dxa"/>
            <w:shd w:val="clear" w:color="auto" w:fill="EFF5FB"/>
          </w:tcPr>
          <w:p w:rsidR="000E4C88" w:rsidRPr="00EF663D" w:rsidRDefault="000E4C88" w:rsidP="00207D4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ans Regular" w:hAnsi="StobiSans Regular"/>
                <w:sz w:val="20"/>
                <w:szCs w:val="20"/>
              </w:rPr>
              <w:t>Изработка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proofErr w:type="spellStart"/>
            <w:r w:rsidRPr="00EF663D">
              <w:rPr>
                <w:rFonts w:ascii="StobiSans Regular" w:hAnsi="StobiSans Regular"/>
                <w:sz w:val="20"/>
                <w:szCs w:val="20"/>
              </w:rPr>
              <w:t>објавување</w:t>
            </w:r>
            <w:proofErr w:type="spellEnd"/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водичи,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летоци, постери, итн.) 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884D35" w:rsidRDefault="000E4C88" w:rsidP="00207D4C">
            <w:pPr>
              <w:spacing w:after="0"/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2 пати во годината (2,000 годишно)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92D05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92D05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196"/>
        </w:trPr>
        <w:tc>
          <w:tcPr>
            <w:tcW w:w="3613" w:type="dxa"/>
            <w:shd w:val="clear" w:color="auto" w:fill="EFF5FB"/>
          </w:tcPr>
          <w:p w:rsidR="000E4C88" w:rsidRPr="00915F69" w:rsidRDefault="000E4C88" w:rsidP="00207D4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Организација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настани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884D35" w:rsidRDefault="000E4C88" w:rsidP="00207D4C">
            <w:pPr>
              <w:spacing w:after="0"/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 xml:space="preserve">Двапати годишно на крајот од годината 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207D4C">
        <w:trPr>
          <w:trHeight w:val="86"/>
        </w:trPr>
        <w:tc>
          <w:tcPr>
            <w:tcW w:w="13148" w:type="dxa"/>
            <w:gridSpan w:val="18"/>
            <w:shd w:val="clear" w:color="auto" w:fill="BDD6EE" w:themeFill="accent1" w:themeFillTint="66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lastRenderedPageBreak/>
              <w:t>Цел 2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 w:rsidRPr="001014E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Подобрување на квалитетот на спроведување на Програмата </w:t>
            </w:r>
          </w:p>
        </w:tc>
      </w:tr>
      <w:tr w:rsidR="000E4C88" w:rsidRPr="00034A91" w:rsidTr="009463DF">
        <w:trPr>
          <w:trHeight w:val="296"/>
        </w:trPr>
        <w:tc>
          <w:tcPr>
            <w:tcW w:w="3613" w:type="dxa"/>
            <w:shd w:val="clear" w:color="auto" w:fill="EFF5FB"/>
          </w:tcPr>
          <w:p w:rsidR="000E4C88" w:rsidRPr="003E2E16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Формирање на тематски работни групи </w:t>
            </w:r>
          </w:p>
        </w:tc>
        <w:tc>
          <w:tcPr>
            <w:tcW w:w="1520" w:type="dxa"/>
            <w:shd w:val="clear" w:color="auto" w:fill="EFF5FB"/>
          </w:tcPr>
          <w:p w:rsidR="000E4C88" w:rsidRPr="00972AA2" w:rsidRDefault="000E4C88" w:rsidP="00207D4C">
            <w:pPr>
              <w:spacing w:after="0"/>
              <w:rPr>
                <w:rFonts w:ascii="StobiSans Regular" w:hAnsi="StobiSans Regular"/>
                <w:lang w:val="mk-MK"/>
              </w:rPr>
            </w:pPr>
            <w:r w:rsidRPr="00972AA2">
              <w:rPr>
                <w:rFonts w:ascii="StobiSans Regular" w:hAnsi="StobiSans Regular"/>
                <w:lang w:val="mk-MK"/>
              </w:rPr>
              <w:t>УО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170"/>
        </w:trPr>
        <w:tc>
          <w:tcPr>
            <w:tcW w:w="3613" w:type="dxa"/>
            <w:shd w:val="clear" w:color="auto" w:fill="EFF5FB"/>
          </w:tcPr>
          <w:p w:rsidR="000E4C88" w:rsidRPr="004C4EE4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Организација на едукативни настани за ЛАГ-овите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2 пати во годината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416"/>
        </w:trPr>
        <w:tc>
          <w:tcPr>
            <w:tcW w:w="3613" w:type="dxa"/>
            <w:shd w:val="clear" w:color="auto" w:fill="EFF5FB"/>
          </w:tcPr>
          <w:p w:rsidR="000E4C88" w:rsidRPr="003E2E16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 xml:space="preserve">Медиумски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972AA2">
              <w:rPr>
                <w:rFonts w:ascii="StobiSans Regular" w:hAnsi="StobiSans Regular"/>
                <w:lang w:val="mk-MK"/>
              </w:rPr>
              <w:t>УО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sz w:val="20"/>
                <w:szCs w:val="20"/>
              </w:rPr>
              <w:t xml:space="preserve">20 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пати годишно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174"/>
        </w:trPr>
        <w:tc>
          <w:tcPr>
            <w:tcW w:w="3613" w:type="dxa"/>
            <w:shd w:val="clear" w:color="auto" w:fill="EFF5FB"/>
          </w:tcPr>
          <w:p w:rsidR="000E4C88" w:rsidRPr="00D14662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sz w:val="20"/>
                <w:szCs w:val="20"/>
                <w:lang w:val="ru-RU"/>
              </w:rPr>
              <w:t>Најмалку 3 работилници, семинари и конференции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196"/>
        </w:trPr>
        <w:tc>
          <w:tcPr>
            <w:tcW w:w="3613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Из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работка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објавување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летоци, постери, итн.) 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2 пати во годината (2,000 годишно)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034A91" w:rsidTr="009463DF">
        <w:trPr>
          <w:trHeight w:val="196"/>
        </w:trPr>
        <w:tc>
          <w:tcPr>
            <w:tcW w:w="3613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нтернет страница </w:t>
            </w:r>
            <w:hyperlink r:id="rId11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6.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000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посетители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во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годината</w:t>
            </w:r>
            <w:proofErr w:type="spellEnd"/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3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200"/>
        </w:trPr>
        <w:tc>
          <w:tcPr>
            <w:tcW w:w="3613" w:type="dxa"/>
            <w:shd w:val="clear" w:color="auto" w:fill="EFF5FB"/>
          </w:tcPr>
          <w:p w:rsidR="000E4C88" w:rsidRPr="00AE1568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Организација на настани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Двапати годишно на крајот од годината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9463DF" w:rsidRDefault="009463DF" w:rsidP="00207D4C">
            <w:pPr>
              <w:spacing w:after="0"/>
              <w:rPr>
                <w:rFonts w:ascii="StobiSans Regular" w:hAnsi="StobiSans Regular"/>
              </w:rPr>
            </w:pPr>
          </w:p>
          <w:p w:rsidR="000E4C88" w:rsidRPr="009463DF" w:rsidRDefault="000E4C88" w:rsidP="009463DF">
            <w:pPr>
              <w:rPr>
                <w:rFonts w:ascii="StobiSans Regular" w:hAnsi="StobiSans Regular"/>
              </w:rPr>
            </w:pPr>
          </w:p>
        </w:tc>
      </w:tr>
      <w:tr w:rsidR="000E4C88" w:rsidRPr="00AE1568" w:rsidTr="00207D4C">
        <w:trPr>
          <w:trHeight w:val="86"/>
        </w:trPr>
        <w:tc>
          <w:tcPr>
            <w:tcW w:w="13148" w:type="dxa"/>
            <w:gridSpan w:val="18"/>
            <w:shd w:val="clear" w:color="auto" w:fill="BDD6EE" w:themeFill="accent1" w:themeFillTint="66"/>
          </w:tcPr>
          <w:p w:rsidR="000E4C88" w:rsidRDefault="000E4C88" w:rsidP="00207D4C">
            <w:pPr>
              <w:pStyle w:val="Default"/>
              <w:ind w:right="-194" w:hanging="90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</w:t>
            </w:r>
            <w:r w:rsidRPr="007D64AC">
              <w:rPr>
                <w:rFonts w:ascii="StobiSans Regular" w:hAnsi="StobiSans Regular"/>
                <w:b/>
                <w:sz w:val="20"/>
                <w:szCs w:val="20"/>
                <w:shd w:val="clear" w:color="auto" w:fill="BDD6EE" w:themeFill="accent1" w:themeFillTint="66"/>
                <w:lang w:val="mk-MK"/>
              </w:rPr>
              <w:t>Цел 3: Зголемување на вклученоста  на заинтересираните страни во спроведувањето на Програмата</w:t>
            </w:r>
          </w:p>
        </w:tc>
      </w:tr>
      <w:tr w:rsidR="000E4C88" w:rsidRPr="00AE1568" w:rsidTr="009463DF">
        <w:trPr>
          <w:trHeight w:val="285"/>
        </w:trPr>
        <w:tc>
          <w:tcPr>
            <w:tcW w:w="3613" w:type="dxa"/>
            <w:shd w:val="clear" w:color="auto" w:fill="EFF5FB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</w:rPr>
              <w:t>Медиумски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 информативни</w:t>
            </w:r>
            <w:r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кампањи 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>(прес-конференции, соопштенија за јавноста, итн.</w:t>
            </w:r>
            <w:r>
              <w:rPr>
                <w:rFonts w:ascii="StobiSans Regular" w:hAnsi="StobiSans Regular"/>
                <w:sz w:val="20"/>
                <w:szCs w:val="20"/>
                <w:lang w:val="en-US"/>
              </w:rPr>
              <w:t>)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972AA2">
              <w:rPr>
                <w:rFonts w:ascii="StobiSans Regular" w:hAnsi="StobiSans Regular"/>
                <w:lang w:val="mk-MK"/>
              </w:rPr>
              <w:t>УО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rPr>
                <w:rFonts w:ascii="StobiSans Regular" w:hAnsi="StobiSans Regular"/>
                <w:sz w:val="20"/>
                <w:szCs w:val="20"/>
              </w:rPr>
            </w:pPr>
            <w:r w:rsidRPr="00EA16CD">
              <w:rPr>
                <w:rFonts w:ascii="StobiSans Regular" w:hAnsi="StobiSans Regular" w:cs="Arial"/>
                <w:sz w:val="20"/>
                <w:szCs w:val="20"/>
              </w:rPr>
              <w:t xml:space="preserve">20 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пати годишно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200"/>
        </w:trPr>
        <w:tc>
          <w:tcPr>
            <w:tcW w:w="3613" w:type="dxa"/>
            <w:shd w:val="clear" w:color="auto" w:fill="EFF5FB"/>
          </w:tcPr>
          <w:p w:rsidR="000E4C88" w:rsidRPr="008578E4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 w:rsidRPr="00915F69">
              <w:rPr>
                <w:rFonts w:ascii="StobiSans Regular" w:hAnsi="StobiSans Regular"/>
                <w:sz w:val="20"/>
                <w:szCs w:val="20"/>
              </w:rPr>
              <w:t>Настапи на национални и локални радио и ТВ, учество во тематските радио и ТВ програми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972AA2">
              <w:rPr>
                <w:rFonts w:ascii="StobiSans Regular" w:hAnsi="StobiSans Regular"/>
                <w:lang w:val="mk-MK"/>
              </w:rPr>
              <w:t>УО на НРМ</w:t>
            </w:r>
          </w:p>
        </w:tc>
        <w:tc>
          <w:tcPr>
            <w:tcW w:w="1980" w:type="dxa"/>
            <w:shd w:val="clear" w:color="auto" w:fill="EFF5FB"/>
            <w:vAlign w:val="center"/>
          </w:tcPr>
          <w:p w:rsidR="000E4C88" w:rsidRPr="00EA16CD" w:rsidRDefault="000E4C88" w:rsidP="00207D4C">
            <w:pPr>
              <w:spacing w:after="0"/>
              <w:ind w:right="-108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10 настапи </w:t>
            </w:r>
            <w:r w:rsidRPr="00EA16CD">
              <w:rPr>
                <w:rFonts w:ascii="StobiSans Regular" w:hAnsi="StobiSans Regular"/>
                <w:sz w:val="20"/>
                <w:szCs w:val="20"/>
                <w:lang w:val="mk-MK"/>
              </w:rPr>
              <w:t>годишно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350"/>
        </w:trPr>
        <w:tc>
          <w:tcPr>
            <w:tcW w:w="3613" w:type="dxa"/>
            <w:shd w:val="clear" w:color="auto" w:fill="EFF5FB"/>
          </w:tcPr>
          <w:p w:rsidR="000E4C88" w:rsidRPr="00034A91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И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нтернет страница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та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hyperlink r:id="rId12" w:history="1"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</w:rPr>
                <w:t>www.</w:t>
              </w:r>
              <w:r w:rsidRPr="00FC41C7">
                <w:rPr>
                  <w:rStyle w:val="Hyperlink"/>
                  <w:rFonts w:ascii="StobiSans Regular" w:hAnsi="StobiSans Regular"/>
                  <w:sz w:val="20"/>
                  <w:szCs w:val="20"/>
                  <w:lang w:val="en-US"/>
                </w:rPr>
                <w:t>nrmm.mk</w:t>
              </w:r>
            </w:hyperlink>
            <w:r>
              <w:rPr>
                <w:rFonts w:ascii="StobiSans Regular" w:hAnsi="StobiSans Regula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6.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000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посетители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во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годината</w:t>
            </w:r>
            <w:proofErr w:type="spellEnd"/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350"/>
        </w:trPr>
        <w:tc>
          <w:tcPr>
            <w:tcW w:w="3613" w:type="dxa"/>
            <w:shd w:val="clear" w:color="auto" w:fill="EFF5FB"/>
          </w:tcPr>
          <w:p w:rsidR="000E4C88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/>
                <w:sz w:val="20"/>
                <w:szCs w:val="20"/>
                <w:lang w:val="mk-MK"/>
              </w:rPr>
              <w:lastRenderedPageBreak/>
              <w:t>Социјални мрежи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mk-MK"/>
              </w:rPr>
              <w:t>1</w:t>
            </w: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0.000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посетители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во</w:t>
            </w:r>
            <w:proofErr w:type="spellEnd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 xml:space="preserve"> </w:t>
            </w:r>
            <w:proofErr w:type="spellStart"/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</w:rPr>
              <w:t>годината</w:t>
            </w:r>
            <w:proofErr w:type="spellEnd"/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305"/>
        </w:trPr>
        <w:tc>
          <w:tcPr>
            <w:tcW w:w="3613" w:type="dxa"/>
            <w:shd w:val="clear" w:color="auto" w:fill="EFF5FB"/>
          </w:tcPr>
          <w:p w:rsidR="000E4C88" w:rsidRPr="001014EB" w:rsidRDefault="000E4C88" w:rsidP="00207D4C">
            <w:pPr>
              <w:pStyle w:val="Default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A22432"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Организирање на семинари, работилници, </w:t>
            </w:r>
            <w:r>
              <w:rPr>
                <w:rFonts w:ascii="StobiSans Regular" w:hAnsi="StobiSans Regular"/>
                <w:sz w:val="20"/>
                <w:szCs w:val="20"/>
              </w:rPr>
              <w:t>к</w:t>
            </w:r>
            <w:r w:rsidRPr="00034A91">
              <w:rPr>
                <w:rFonts w:ascii="StobiSans Regular" w:hAnsi="StobiSans Regular"/>
                <w:sz w:val="20"/>
                <w:szCs w:val="20"/>
              </w:rPr>
              <w:t>онференции</w:t>
            </w:r>
            <w:r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  <w:t xml:space="preserve"> и сл.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sz w:val="20"/>
                <w:szCs w:val="20"/>
                <w:lang w:val="ru-RU"/>
              </w:rPr>
              <w:t>Најмалку 3 работилници, семинари и конференции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86"/>
        </w:trPr>
        <w:tc>
          <w:tcPr>
            <w:tcW w:w="3613" w:type="dxa"/>
            <w:shd w:val="clear" w:color="auto" w:fill="EFF5FB"/>
          </w:tcPr>
          <w:p w:rsidR="000E4C88" w:rsidRPr="00A22432" w:rsidRDefault="000E4C88" w:rsidP="00207D4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 xml:space="preserve">Организирање на информативни денови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EA16CD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минимум 10</w:t>
            </w:r>
            <w:r w:rsidRPr="00EA16CD">
              <w:rPr>
                <w:rStyle w:val="shorttext"/>
                <w:rFonts w:ascii="StobiSans Regular" w:hAnsi="StobiSans Regular" w:cs="Arial"/>
                <w:sz w:val="20"/>
                <w:szCs w:val="20"/>
                <w:lang w:val="ru-RU"/>
              </w:rPr>
              <w:t xml:space="preserve"> пред јавен повик</w:t>
            </w:r>
            <w:r>
              <w:rPr>
                <w:rStyle w:val="shorttext"/>
                <w:rFonts w:ascii="StobiSans Regular" w:hAnsi="StobiSans Regular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92D050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0070C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196"/>
        </w:trPr>
        <w:tc>
          <w:tcPr>
            <w:tcW w:w="3613" w:type="dxa"/>
            <w:shd w:val="clear" w:color="auto" w:fill="EFF5FB"/>
          </w:tcPr>
          <w:p w:rsidR="000E4C88" w:rsidRPr="00915F69" w:rsidRDefault="000E4C88" w:rsidP="00207D4C">
            <w:pPr>
              <w:pStyle w:val="Default"/>
              <w:rPr>
                <w:rFonts w:ascii="StobiSans Regular" w:hAnsi="StobiSans Regular" w:cs="Segoe UI"/>
                <w:color w:val="111827"/>
                <w:sz w:val="20"/>
                <w:szCs w:val="20"/>
                <w:bdr w:val="single" w:sz="2" w:space="0" w:color="E5E7EB" w:frame="1"/>
                <w:lang w:val="mk-MK"/>
              </w:rPr>
            </w:pPr>
            <w:r w:rsidRPr="00034A91">
              <w:rPr>
                <w:rFonts w:ascii="StobiSans Regular" w:hAnsi="StobiSans Regular"/>
                <w:sz w:val="20"/>
                <w:szCs w:val="20"/>
              </w:rPr>
              <w:t>Организирање на панел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дискусии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Еднаш во годината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F81FEC">
        <w:trPr>
          <w:trHeight w:val="196"/>
        </w:trPr>
        <w:tc>
          <w:tcPr>
            <w:tcW w:w="3613" w:type="dxa"/>
            <w:shd w:val="clear" w:color="auto" w:fill="EFF5FB"/>
          </w:tcPr>
          <w:p w:rsidR="000E4C88" w:rsidRPr="00EF663D" w:rsidRDefault="000E4C88" w:rsidP="00207D4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proofErr w:type="spellStart"/>
            <w:r>
              <w:rPr>
                <w:rFonts w:ascii="StobiSans Regular" w:hAnsi="StobiSans Regular"/>
                <w:sz w:val="20"/>
                <w:szCs w:val="20"/>
              </w:rPr>
              <w:t>Изработка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</w:rPr>
              <w:t xml:space="preserve"> и </w:t>
            </w:r>
            <w:proofErr w:type="spellStart"/>
            <w:r w:rsidRPr="00EF663D">
              <w:rPr>
                <w:rFonts w:ascii="StobiSans Regular" w:hAnsi="StobiSans Regular"/>
                <w:sz w:val="20"/>
                <w:szCs w:val="20"/>
              </w:rPr>
              <w:t>објавување</w:t>
            </w:r>
            <w:proofErr w:type="spellEnd"/>
            <w:r w:rsidRPr="00EF663D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>на п</w:t>
            </w:r>
            <w:r w:rsidRPr="00EF663D"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ромотивен материјал (брошури, летоци, постери, итн.) 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2 пати во годината (2,000 годишно)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3" w:type="dxa"/>
            <w:gridSpan w:val="2"/>
            <w:shd w:val="clear" w:color="auto" w:fill="92D050"/>
          </w:tcPr>
          <w:p w:rsidR="000E4C88" w:rsidRDefault="000E4C88" w:rsidP="00207D4C">
            <w:pPr>
              <w:spacing w:after="0"/>
            </w:pPr>
          </w:p>
        </w:tc>
        <w:tc>
          <w:tcPr>
            <w:tcW w:w="499" w:type="dxa"/>
            <w:gridSpan w:val="2"/>
            <w:shd w:val="clear" w:color="auto" w:fill="92D050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207D4C">
        <w:trPr>
          <w:trHeight w:val="86"/>
        </w:trPr>
        <w:tc>
          <w:tcPr>
            <w:tcW w:w="13148" w:type="dxa"/>
            <w:gridSpan w:val="18"/>
            <w:shd w:val="clear" w:color="auto" w:fill="BDD6EE" w:themeFill="accent1" w:themeFillTint="66"/>
          </w:tcPr>
          <w:p w:rsidR="000E4C88" w:rsidRPr="00EC54BD" w:rsidRDefault="000E4C88" w:rsidP="00207D4C">
            <w:pPr>
              <w:pStyle w:val="Default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 w:rsidRPr="00EC54BD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Цел 4</w:t>
            </w:r>
            <w:r w:rsidRPr="00EC54BD">
              <w:rPr>
                <w:rFonts w:ascii="StobiSans Regular" w:hAnsi="StobiSans Regular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 xml:space="preserve"> Поттикнување на иновациите</w:t>
            </w:r>
          </w:p>
        </w:tc>
      </w:tr>
      <w:tr w:rsidR="000E4C88" w:rsidRPr="00AE1568" w:rsidTr="009463DF">
        <w:trPr>
          <w:trHeight w:val="307"/>
        </w:trPr>
        <w:tc>
          <w:tcPr>
            <w:tcW w:w="3613" w:type="dxa"/>
            <w:shd w:val="clear" w:color="auto" w:fill="EFF5FB"/>
          </w:tcPr>
          <w:p w:rsidR="000E4C88" w:rsidRPr="00AA70F1" w:rsidRDefault="000E4C88" w:rsidP="00207D4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B908EA">
              <w:rPr>
                <w:rFonts w:ascii="StobiSans Regular" w:hAnsi="StobiSans Regular"/>
                <w:sz w:val="20"/>
                <w:szCs w:val="20"/>
                <w:lang w:val="mk-MK"/>
              </w:rPr>
              <w:t>Организација на едукативни настани за ЛАГ-овите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r w:rsidRPr="00B72CFB"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2 пати во годината</w:t>
            </w:r>
            <w:r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56" w:type="dxa"/>
            <w:gridSpan w:val="3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86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  <w:tr w:rsidR="000E4C88" w:rsidRPr="00AE1568" w:rsidTr="009463DF">
        <w:trPr>
          <w:trHeight w:val="307"/>
        </w:trPr>
        <w:tc>
          <w:tcPr>
            <w:tcW w:w="3613" w:type="dxa"/>
            <w:shd w:val="clear" w:color="auto" w:fill="EFF5FB"/>
          </w:tcPr>
          <w:p w:rsidR="000E4C88" w:rsidRPr="00034A91" w:rsidRDefault="000E4C88" w:rsidP="00207D4C">
            <w:pPr>
              <w:spacing w:after="0"/>
              <w:jc w:val="both"/>
              <w:rPr>
                <w:rFonts w:ascii="StobiSans Regular" w:hAnsi="StobiSans Regular"/>
                <w:sz w:val="20"/>
                <w:szCs w:val="20"/>
              </w:rPr>
            </w:pP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Организација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настани</w:t>
            </w:r>
            <w:proofErr w:type="spellEnd"/>
            <w:r w:rsidRPr="008E5DAC">
              <w:rPr>
                <w:rFonts w:ascii="StobiSans Regular" w:hAnsi="StobiSans Regular"/>
                <w:sz w:val="20"/>
                <w:szCs w:val="20"/>
              </w:rPr>
              <w:t xml:space="preserve"> </w:t>
            </w:r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во </w:t>
            </w:r>
            <w:proofErr w:type="spellStart"/>
            <w:r w:rsidRPr="008E5DAC">
              <w:rPr>
                <w:rFonts w:ascii="StobiSans Regular" w:hAnsi="StobiSans Regular"/>
                <w:sz w:val="20"/>
                <w:szCs w:val="20"/>
              </w:rPr>
              <w:t>рурални</w:t>
            </w:r>
            <w:proofErr w:type="spellEnd"/>
            <w:r>
              <w:rPr>
                <w:rFonts w:ascii="StobiSans Regular" w:hAnsi="StobiSans Regular"/>
                <w:sz w:val="20"/>
                <w:szCs w:val="20"/>
                <w:lang w:val="mk-MK"/>
              </w:rPr>
              <w:t xml:space="preserve"> средини </w:t>
            </w:r>
          </w:p>
        </w:tc>
        <w:tc>
          <w:tcPr>
            <w:tcW w:w="1520" w:type="dxa"/>
            <w:shd w:val="clear" w:color="auto" w:fill="EFF5FB"/>
          </w:tcPr>
          <w:p w:rsidR="000E4C88" w:rsidRDefault="000E4C88" w:rsidP="00207D4C">
            <w:r w:rsidRPr="00B72CFB">
              <w:rPr>
                <w:rFonts w:ascii="StobiSans Regular" w:hAnsi="StobiSans Regular" w:cs="Wingdings"/>
                <w:sz w:val="20"/>
                <w:szCs w:val="20"/>
                <w:lang w:val="mk-MK"/>
              </w:rPr>
              <w:t>Секретаријат на НРМ</w:t>
            </w:r>
          </w:p>
        </w:tc>
        <w:tc>
          <w:tcPr>
            <w:tcW w:w="1980" w:type="dxa"/>
            <w:shd w:val="clear" w:color="auto" w:fill="EFF5FB"/>
          </w:tcPr>
          <w:p w:rsidR="000E4C88" w:rsidRDefault="000E4C88" w:rsidP="00207D4C">
            <w:pPr>
              <w:spacing w:after="0"/>
            </w:pPr>
            <w:r w:rsidRPr="00884D35">
              <w:rPr>
                <w:rFonts w:ascii="StobiSans Regular" w:hAnsi="StobiSans Regular" w:cs="Arial"/>
                <w:w w:val="103"/>
                <w:sz w:val="20"/>
                <w:szCs w:val="20"/>
                <w:lang w:val="ru-RU"/>
              </w:rPr>
              <w:t>Двапати годишно на крајот од годината</w:t>
            </w:r>
          </w:p>
        </w:tc>
        <w:tc>
          <w:tcPr>
            <w:tcW w:w="449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84" w:type="dxa"/>
            <w:gridSpan w:val="2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56" w:type="dxa"/>
            <w:gridSpan w:val="3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486" w:type="dxa"/>
            <w:shd w:val="clear" w:color="auto" w:fill="EFF5FB"/>
          </w:tcPr>
          <w:p w:rsidR="000E4C88" w:rsidRDefault="000E4C88" w:rsidP="00207D4C">
            <w:pPr>
              <w:spacing w:after="0"/>
            </w:pPr>
          </w:p>
        </w:tc>
        <w:tc>
          <w:tcPr>
            <w:tcW w:w="54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92D05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54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0070C0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shd w:val="clear" w:color="auto" w:fill="EFF5FB"/>
          </w:tcPr>
          <w:p w:rsidR="000E4C88" w:rsidRPr="00AE1512" w:rsidRDefault="000E4C88" w:rsidP="00207D4C">
            <w:pPr>
              <w:spacing w:after="0"/>
              <w:rPr>
                <w:rFonts w:ascii="StobiSans Regular" w:hAnsi="StobiSans Regular"/>
              </w:rPr>
            </w:pPr>
          </w:p>
        </w:tc>
      </w:tr>
    </w:tbl>
    <w:p w:rsidR="000E4C88" w:rsidRDefault="000E4C88" w:rsidP="000E4C88"/>
    <w:tbl>
      <w:tblPr>
        <w:tblW w:w="1332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0"/>
        <w:gridCol w:w="6120"/>
        <w:gridCol w:w="450"/>
        <w:gridCol w:w="6300"/>
      </w:tblGrid>
      <w:tr w:rsidR="000E4C88" w:rsidRPr="006C4EA9" w:rsidTr="009463DF">
        <w:trPr>
          <w:trHeight w:val="348"/>
        </w:trPr>
        <w:tc>
          <w:tcPr>
            <w:tcW w:w="450" w:type="dxa"/>
            <w:shd w:val="clear" w:color="auto" w:fill="92D050"/>
          </w:tcPr>
          <w:p w:rsidR="000E4C88" w:rsidRPr="006C4EA9" w:rsidRDefault="000E4C88" w:rsidP="00207D4C">
            <w:pPr>
              <w:rPr>
                <w:rFonts w:ascii="StobiSans Regular" w:hAnsi="StobiSans Regular" w:cs="Arial"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shd w:val="clear" w:color="auto" w:fill="EFF5FB"/>
            <w:vAlign w:val="center"/>
          </w:tcPr>
          <w:p w:rsidR="000E4C88" w:rsidRPr="00C63090" w:rsidRDefault="000E4C88" w:rsidP="00207D4C">
            <w:pPr>
              <w:spacing w:after="0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C63090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Подготовка на активностите за комуникација и информирање</w:t>
            </w:r>
          </w:p>
        </w:tc>
        <w:tc>
          <w:tcPr>
            <w:tcW w:w="450" w:type="dxa"/>
            <w:shd w:val="clear" w:color="auto" w:fill="0070C0"/>
          </w:tcPr>
          <w:p w:rsidR="000E4C88" w:rsidRPr="006C4EA9" w:rsidRDefault="000E4C88" w:rsidP="00207D4C">
            <w:pPr>
              <w:spacing w:after="0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EFF5FB"/>
          </w:tcPr>
          <w:p w:rsidR="000E4C88" w:rsidRPr="007D30AA" w:rsidRDefault="000E4C88" w:rsidP="00207D4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7D30AA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Спроведување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 на </w:t>
            </w:r>
            <w:r w:rsidRPr="00C63090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активностите за комуникација и информирање</w:t>
            </w:r>
          </w:p>
        </w:tc>
      </w:tr>
    </w:tbl>
    <w:p w:rsidR="000E4C88" w:rsidRDefault="000E4C88" w:rsidP="000E4C88"/>
    <w:p w:rsidR="000E4C88" w:rsidRPr="003C20F9" w:rsidRDefault="000E4C88" w:rsidP="007F5F78">
      <w:pPr>
        <w:spacing w:after="120"/>
        <w:jc w:val="both"/>
        <w:rPr>
          <w:rFonts w:ascii="StobiSans Regular" w:hAnsi="StobiSans Regular"/>
          <w:lang w:val="mk-MK"/>
        </w:rPr>
      </w:pPr>
    </w:p>
    <w:sectPr w:rsidR="000E4C88" w:rsidRPr="003C20F9" w:rsidSect="00011D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0A" w:rsidRDefault="00FA780A" w:rsidP="00FA780A">
      <w:pPr>
        <w:spacing w:after="0" w:line="240" w:lineRule="auto"/>
      </w:pPr>
      <w:r>
        <w:separator/>
      </w:r>
    </w:p>
  </w:endnote>
  <w:endnote w:type="continuationSeparator" w:id="0">
    <w:p w:rsidR="00FA780A" w:rsidRDefault="00FA780A" w:rsidP="00F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75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80A" w:rsidRDefault="00FA7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780A" w:rsidRDefault="00FA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0A" w:rsidRDefault="00FA780A" w:rsidP="00FA780A">
      <w:pPr>
        <w:spacing w:after="0" w:line="240" w:lineRule="auto"/>
      </w:pPr>
      <w:r>
        <w:separator/>
      </w:r>
    </w:p>
  </w:footnote>
  <w:footnote w:type="continuationSeparator" w:id="0">
    <w:p w:rsidR="00FA780A" w:rsidRDefault="00FA780A" w:rsidP="00FA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C"/>
    <w:rsid w:val="00082323"/>
    <w:rsid w:val="000E4C88"/>
    <w:rsid w:val="001A7D98"/>
    <w:rsid w:val="001C6CDE"/>
    <w:rsid w:val="001E3A17"/>
    <w:rsid w:val="00292BB7"/>
    <w:rsid w:val="002F22E8"/>
    <w:rsid w:val="003B7858"/>
    <w:rsid w:val="003C20F9"/>
    <w:rsid w:val="004A4782"/>
    <w:rsid w:val="004B4F64"/>
    <w:rsid w:val="00731FDC"/>
    <w:rsid w:val="0075337C"/>
    <w:rsid w:val="007F5F78"/>
    <w:rsid w:val="008320C9"/>
    <w:rsid w:val="008F5CC0"/>
    <w:rsid w:val="009463DF"/>
    <w:rsid w:val="0094699A"/>
    <w:rsid w:val="009F1186"/>
    <w:rsid w:val="00A01730"/>
    <w:rsid w:val="00A80608"/>
    <w:rsid w:val="00A938DB"/>
    <w:rsid w:val="00AF5C30"/>
    <w:rsid w:val="00D2554E"/>
    <w:rsid w:val="00D45705"/>
    <w:rsid w:val="00DD2155"/>
    <w:rsid w:val="00EE2EE2"/>
    <w:rsid w:val="00F51826"/>
    <w:rsid w:val="00F5475F"/>
    <w:rsid w:val="00F81FEC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13F5"/>
  <w15:chartTrackingRefBased/>
  <w15:docId w15:val="{369D7384-062F-4B9E-97E1-EFAF63D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8D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mk"/>
    </w:rPr>
  </w:style>
  <w:style w:type="character" w:styleId="Hyperlink">
    <w:name w:val="Hyperlink"/>
    <w:basedOn w:val="DefaultParagraphFont"/>
    <w:uiPriority w:val="99"/>
    <w:unhideWhenUsed/>
    <w:rsid w:val="00A938DB"/>
    <w:rPr>
      <w:color w:val="0563C1" w:themeColor="hyperlink"/>
      <w:u w:val="single"/>
    </w:rPr>
  </w:style>
  <w:style w:type="paragraph" w:styleId="Caption">
    <w:name w:val="caption"/>
    <w:basedOn w:val="Normal"/>
    <w:next w:val="Normal"/>
    <w:qFormat/>
    <w:rsid w:val="007F5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shorttext">
    <w:name w:val="short_text"/>
    <w:basedOn w:val="DefaultParagraphFont"/>
    <w:rsid w:val="000E4C88"/>
  </w:style>
  <w:style w:type="paragraph" w:styleId="Header">
    <w:name w:val="header"/>
    <w:basedOn w:val="Normal"/>
    <w:link w:val="HeaderChar"/>
    <w:uiPriority w:val="99"/>
    <w:unhideWhenUsed/>
    <w:rsid w:val="00FA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0A"/>
  </w:style>
  <w:style w:type="paragraph" w:styleId="Footer">
    <w:name w:val="footer"/>
    <w:basedOn w:val="Normal"/>
    <w:link w:val="FooterChar"/>
    <w:uiPriority w:val="99"/>
    <w:unhideWhenUsed/>
    <w:rsid w:val="00FA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m.m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rmm.mk" TargetMode="External"/><Relationship Id="rId12" Type="http://schemas.openxmlformats.org/officeDocument/2006/relationships/hyperlink" Target="http://www.nrmm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mm.mk" TargetMode="External"/><Relationship Id="rId11" Type="http://schemas.openxmlformats.org/officeDocument/2006/relationships/hyperlink" Target="http://www.nrmm.m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rmm.mk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Gacov</dc:creator>
  <cp:keywords/>
  <dc:description/>
  <cp:lastModifiedBy>Stojan Gacov</cp:lastModifiedBy>
  <cp:revision>24</cp:revision>
  <dcterms:created xsi:type="dcterms:W3CDTF">2023-03-09T12:49:00Z</dcterms:created>
  <dcterms:modified xsi:type="dcterms:W3CDTF">2023-03-15T12:30:00Z</dcterms:modified>
</cp:coreProperties>
</file>