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76" w:rsidRPr="00896E91" w:rsidRDefault="00AD11DC" w:rsidP="00E40C01">
      <w:pPr>
        <w:shd w:val="clear" w:color="auto" w:fill="FFFFFF"/>
        <w:spacing w:before="120" w:after="120"/>
        <w:jc w:val="center"/>
        <w:rPr>
          <w:sz w:val="24"/>
          <w:szCs w:val="24"/>
        </w:rPr>
      </w:pPr>
      <w:r w:rsidRPr="00896E91">
        <w:rPr>
          <w:b/>
          <w:color w:val="1A171B"/>
          <w:sz w:val="24"/>
          <w:szCs w:val="24"/>
        </w:rPr>
        <w:t>РЕГУЛАТИВА (ЕУ) БР. 1305/2013 НА ЕВРОПСКИОТ ПАРЛАМЕНТ И НА СОВЕТОТ</w:t>
      </w:r>
    </w:p>
    <w:p w:rsidR="001E6876" w:rsidRPr="00896E91" w:rsidRDefault="00AD11DC" w:rsidP="00E40C01">
      <w:pPr>
        <w:shd w:val="clear" w:color="auto" w:fill="FFFFFF"/>
        <w:spacing w:before="120" w:after="120"/>
        <w:jc w:val="center"/>
        <w:rPr>
          <w:sz w:val="24"/>
          <w:szCs w:val="24"/>
        </w:rPr>
      </w:pPr>
      <w:r w:rsidRPr="00896E91">
        <w:rPr>
          <w:b/>
          <w:color w:val="1A171B"/>
          <w:sz w:val="24"/>
          <w:szCs w:val="24"/>
        </w:rPr>
        <w:t>од 17 декември 2013 година</w:t>
      </w:r>
    </w:p>
    <w:p w:rsidR="001E6876" w:rsidRPr="00896E91" w:rsidRDefault="00AD11DC" w:rsidP="00E40C01">
      <w:pPr>
        <w:shd w:val="clear" w:color="auto" w:fill="FFFFFF"/>
        <w:spacing w:before="120" w:after="120"/>
        <w:jc w:val="center"/>
        <w:rPr>
          <w:b/>
          <w:bCs/>
          <w:color w:val="1A171B"/>
          <w:sz w:val="24"/>
          <w:szCs w:val="24"/>
        </w:rPr>
      </w:pPr>
      <w:r w:rsidRPr="00896E91">
        <w:rPr>
          <w:b/>
          <w:color w:val="1A171B"/>
          <w:sz w:val="24"/>
          <w:szCs w:val="24"/>
        </w:rPr>
        <w:t>за поддршка на руралниот развој од страна на Европскиот земјоделски фонд за рурален развој (ЕЗФРР) и за укинување на Регулативата на Советот (ЕЗ) бр. 1698/2005</w:t>
      </w:r>
    </w:p>
    <w:p w:rsidR="00AD11DC" w:rsidRPr="00896E91" w:rsidRDefault="00AD11DC" w:rsidP="00E40C01">
      <w:pPr>
        <w:shd w:val="clear" w:color="auto" w:fill="FFFFFF"/>
        <w:spacing w:before="120" w:after="120"/>
        <w:jc w:val="center"/>
        <w:rPr>
          <w:sz w:val="24"/>
          <w:szCs w:val="24"/>
        </w:rPr>
      </w:pPr>
    </w:p>
    <w:p w:rsidR="00AD11DC" w:rsidRPr="00896E91" w:rsidRDefault="00AD11DC" w:rsidP="00E40C01">
      <w:pPr>
        <w:shd w:val="clear" w:color="auto" w:fill="FFFFFF"/>
        <w:spacing w:before="120" w:after="120"/>
        <w:jc w:val="both"/>
        <w:rPr>
          <w:color w:val="1A171B"/>
          <w:sz w:val="24"/>
          <w:szCs w:val="24"/>
        </w:rPr>
      </w:pPr>
    </w:p>
    <w:p w:rsidR="001E6876" w:rsidRPr="00896E91" w:rsidRDefault="00AD11DC" w:rsidP="00E40C01">
      <w:pPr>
        <w:shd w:val="clear" w:color="auto" w:fill="FFFFFF"/>
        <w:spacing w:before="120" w:after="120"/>
        <w:jc w:val="both"/>
        <w:rPr>
          <w:sz w:val="24"/>
          <w:szCs w:val="24"/>
        </w:rPr>
      </w:pPr>
      <w:r w:rsidRPr="00896E91">
        <w:rPr>
          <w:color w:val="1A171B"/>
          <w:sz w:val="24"/>
          <w:szCs w:val="24"/>
        </w:rPr>
        <w:t>ЕВРОПСКИОТ ПАРЛАМЕНТ И СОВЕТОТ НА ЕВРОПСКАТА УНИЈА,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имајќи го предвид Договорот за функционирање на Европската унија, а особено член 42 и член 43 (2) од истиот,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имајќи го предвид предлогот на Европската комисија,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По пренос на нацрт законодавен акт на националните парламенти,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имајќи го предвид мислењето на Судот на ревизори,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имајќи го предвид мислењето на Европскиот економски и социјален комитет,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имајќи го предвид мислењето на Судот на ревизори,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постапувајќи во согласност со обичната законодавна постапка,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со оглед на тоа што,</w:t>
      </w:r>
    </w:p>
    <w:p w:rsidR="001E6876" w:rsidRPr="00896E91" w:rsidRDefault="00896E91" w:rsidP="00E40C01">
      <w:pPr>
        <w:shd w:val="clear" w:color="auto" w:fill="FFFFFF"/>
        <w:spacing w:before="120" w:after="120"/>
        <w:jc w:val="both"/>
        <w:rPr>
          <w:sz w:val="24"/>
          <w:szCs w:val="24"/>
        </w:rPr>
      </w:pPr>
      <w:r>
        <w:rPr>
          <w:color w:val="1A171B"/>
          <w:sz w:val="24"/>
          <w:szCs w:val="24"/>
        </w:rPr>
        <w:t>(1)</w:t>
      </w:r>
      <w:r>
        <w:rPr>
          <w:color w:val="1A171B"/>
          <w:sz w:val="24"/>
          <w:szCs w:val="24"/>
          <w:lang w:val="en-US"/>
        </w:rPr>
        <w:tab/>
      </w:r>
      <w:r w:rsidR="00AD11DC" w:rsidRPr="00896E91">
        <w:rPr>
          <w:color w:val="1A171B"/>
          <w:sz w:val="24"/>
          <w:szCs w:val="24"/>
        </w:rPr>
        <w:t>Соопштение од Комисијата до Европскиот парламент, Советот, Европскиот економски и социјален комитет и Комитетот на регионите под наслов „ЗЗП кон 2020 година:  Во пресрет на храната, природните ресурси и територијалните предизвиците на иднината” се утврдуваат потенцијални предизвици, целите и насоки за заедничката земјоделска политика („ЗЗП”) по 2013 година.  Во пресрет на дебатата за тоа Соопштение, ЗЗП треба да се реформира од 1 јануари 2014 година, Таа реформа треба да ги опфати сите главни инструменти на Заедничката земјоделска политика, вклучувајќи ја и Регулатива (ЕЗ) бр. 1698/2005 на Советот (</w:t>
      </w:r>
      <w:r w:rsidR="00AD11DC" w:rsidRPr="00896E91">
        <w:rPr>
          <w:rStyle w:val="FootnoteReference"/>
          <w:color w:val="1A171B"/>
          <w:sz w:val="24"/>
          <w:szCs w:val="24"/>
        </w:rPr>
        <w:footnoteReference w:id="2"/>
      </w:r>
      <w:r w:rsidR="00AD11DC" w:rsidRPr="00896E91">
        <w:rPr>
          <w:color w:val="1A171B"/>
          <w:sz w:val="24"/>
          <w:szCs w:val="24"/>
        </w:rPr>
        <w:t>). Имајќи го предвид опсегот на реформите потребно е да се укине Регулативата (ЕЗ) бр. 1698/2005 и да се замени со нов текст.</w:t>
      </w:r>
    </w:p>
    <w:p w:rsidR="001E6876" w:rsidRPr="00896E91" w:rsidRDefault="00896E91" w:rsidP="00E40C01">
      <w:pPr>
        <w:shd w:val="clear" w:color="auto" w:fill="FFFFFF"/>
        <w:spacing w:before="120" w:after="120"/>
        <w:jc w:val="both"/>
        <w:rPr>
          <w:sz w:val="24"/>
          <w:szCs w:val="24"/>
        </w:rPr>
      </w:pPr>
      <w:r>
        <w:rPr>
          <w:sz w:val="24"/>
          <w:szCs w:val="24"/>
        </w:rPr>
        <w:t>(2)</w:t>
      </w:r>
      <w:r>
        <w:rPr>
          <w:sz w:val="24"/>
          <w:szCs w:val="24"/>
          <w:lang w:val="en-US"/>
        </w:rPr>
        <w:tab/>
      </w:r>
      <w:r w:rsidR="00AD11DC" w:rsidRPr="00896E91">
        <w:rPr>
          <w:sz w:val="24"/>
          <w:szCs w:val="24"/>
        </w:rPr>
        <w:t>Потребно е да се воспостави политика за рурален развој за да ги придружува и надополнува директните плаќања и мерки на пазарот на Заедничката земјоделска политика и со тоа да се придонесе за целите на оваа политика како што е утврдено во Договорот за функционирање на Европската унија („ДФЕУ”).</w:t>
      </w:r>
      <w:r w:rsidR="00AD11DC" w:rsidRPr="00896E91">
        <w:rPr>
          <w:color w:val="1A171B"/>
          <w:sz w:val="24"/>
          <w:szCs w:val="24"/>
        </w:rPr>
        <w:t xml:space="preserve"> Таквата политика за рурален развој треба да ги интегрира и главните цели на политиката утврдени во Соопштението од Комисијата на 3 март 2010 година со наслов „Европа 2020 - Стратегија за паметен, одржлив и инклузивен раст” („2020 Стратегијата Европа”) и треба да биде кохерентна со општите цели за економска и социјална кохезија, како што е утврдено во ДФЕУ.</w:t>
      </w:r>
    </w:p>
    <w:p w:rsidR="001E6876" w:rsidRPr="00896E91" w:rsidRDefault="00896E91" w:rsidP="00E40C01">
      <w:pPr>
        <w:shd w:val="clear" w:color="auto" w:fill="FFFFFF"/>
        <w:spacing w:before="120" w:after="120"/>
        <w:jc w:val="both"/>
        <w:rPr>
          <w:sz w:val="24"/>
          <w:szCs w:val="24"/>
        </w:rPr>
      </w:pPr>
      <w:r>
        <w:rPr>
          <w:color w:val="1A171B"/>
          <w:sz w:val="24"/>
          <w:szCs w:val="24"/>
        </w:rPr>
        <w:t>(3)</w:t>
      </w:r>
      <w:r>
        <w:rPr>
          <w:color w:val="1A171B"/>
          <w:sz w:val="24"/>
          <w:szCs w:val="24"/>
          <w:lang w:val="en-US"/>
        </w:rPr>
        <w:tab/>
      </w:r>
      <w:r w:rsidR="00AD11DC" w:rsidRPr="00896E91">
        <w:rPr>
          <w:color w:val="1A171B"/>
          <w:sz w:val="24"/>
          <w:szCs w:val="24"/>
        </w:rPr>
        <w:t xml:space="preserve">Бидејќи целта на оваа Регулатива, имено руралниот развој, не може </w:t>
      </w:r>
      <w:r w:rsidR="00AD11DC" w:rsidRPr="00896E91">
        <w:rPr>
          <w:color w:val="1A171B"/>
          <w:sz w:val="24"/>
          <w:szCs w:val="24"/>
        </w:rPr>
        <w:lastRenderedPageBreak/>
        <w:t>доволно да се постигне од страна на земјите-членки, со оглед на врските помеѓу руралниот развој и други инструменти на Заедничката земјоделска политика, степенот на разликите кои постојат меѓу различните рурални средини и границите на финансиските ресурси на земјите-членки во проширената Унија, но со повеќегодишна  финансиска гаранција на Унијата и концентрирање на сопствените приоритети, може да се постигне на ниво на Унијата. Унијата може да донесе мерки во согласност со принципот на супсидијарност, утврден во член 5 од Договорот за Европската унија („ДЕУ“).  Во согласност со принципот на пропорционалност, утврден во тој член, оваа Регулатива не оди повеќе од она што е потребно за постигнување на таа цел.</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(4) </w:t>
      </w:r>
      <w:r w:rsidR="00896E91">
        <w:rPr>
          <w:color w:val="1A171B"/>
          <w:sz w:val="24"/>
          <w:szCs w:val="24"/>
          <w:lang w:val="en-US"/>
        </w:rPr>
        <w:tab/>
      </w:r>
      <w:r w:rsidRPr="00896E91">
        <w:rPr>
          <w:color w:val="1A171B"/>
          <w:sz w:val="24"/>
          <w:szCs w:val="24"/>
        </w:rPr>
        <w:t xml:space="preserve">За да се обезбеди одржлив развој на руралните области, неопходно е да се стави фокус на ограничен број на основни приоритети во врска со трансферот на знаење и иновации во земјоделството, шумарството и руралните средини, одржливоста на стопанство, конкурентноста на сите видови на земјоделството во сите региони и промовирање  на иновативни технологии за фарми и одржливо управување со шумите, организација на синџирот на исхрана, вклучувајќи преработка и маркетинг на земјоделски производи, за благосостојбата на животните, управување со ризик во земјоделството, враќање, зачувување и подобр.ување на екосистемите кои се поврзани со земјоделството и шумарството, со промоцијата на ефикасноста на ресурсите и промена кон нискојаглеродна економија во земјоделски, прехранбени и шумарските сектори, како и за промовирање на социјалното вклучување, намалување на сиромаштијата и економски развој на руралните средини. Притоа, треба да се води сметка за разновидноста на ситуациите кои влијаат на руралните области со различни карактеристики или различни категории на потенцијалните корисници и на хоризонталните цели на иновации, животна средина и ублажување на климатските промени и адаптација. Акцијата за ублажување треба да се однесуваат и на ограничување на емисиите во земјоделството и шумарството од клучните активности, како што се сточарско производство, употреба на ѓубрива и за зачувување на јаглеродна апсорпција и подобрување на апсорпцијата на јаглеродот во однос на користење на земјиштето, промени на користење на земјиштето и шумарскиот сектор. </w:t>
      </w:r>
      <w:r w:rsidRPr="00896E91">
        <w:rPr>
          <w:sz w:val="24"/>
          <w:szCs w:val="24"/>
        </w:rPr>
        <w:t>Приоритетите на Унијата за рурален развој кои се однесуваат на трансферот на знаење и иновации во земјоделството, шумарството и руралните области треба да се применуваат хоризонтално во однос на другите приоритети унија за рурален развој.</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(5) </w:t>
      </w:r>
      <w:r w:rsidR="00896E91">
        <w:rPr>
          <w:color w:val="1A171B"/>
          <w:sz w:val="24"/>
          <w:szCs w:val="24"/>
          <w:lang w:val="en-US"/>
        </w:rPr>
        <w:tab/>
      </w:r>
      <w:r w:rsidRPr="00896E91">
        <w:rPr>
          <w:color w:val="1A171B"/>
          <w:sz w:val="24"/>
          <w:szCs w:val="24"/>
        </w:rPr>
        <w:t>Приоритетите на Унијата за рурален развој треба да се спроведуваат во рамките на одржливиот развој и промоција на Унијата на целта на заштита и подобр.ување на животната средина, како што е утврдено во член 11 од ДФЕУ, земајќи го предвид и принципот на „плаќање на загадувачот“.  Земјите-членки треба да обезбедат информации за поддршка за целите на климатските промени во согласност со амбицијата да посветат најмалку 20 % од буџетот на Унијата за оваа цел со помош на методологијата која е  усвоена од страна на Комисијата.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(6) </w:t>
      </w:r>
      <w:r w:rsidR="00896E91">
        <w:rPr>
          <w:color w:val="1A171B"/>
          <w:sz w:val="24"/>
          <w:szCs w:val="24"/>
          <w:lang w:val="en-US"/>
        </w:rPr>
        <w:tab/>
      </w:r>
      <w:r w:rsidRPr="00896E91">
        <w:rPr>
          <w:color w:val="1A171B"/>
          <w:sz w:val="24"/>
          <w:szCs w:val="24"/>
        </w:rPr>
        <w:t>Активностите на Европскиот земјоделски фонд за рурален развој („ЕЗФРР”) и операциите за кои тој придонесува треба да биде конзистентна и компатибилна со поддршката од другите инструменти на Заедничката земјоделска политика.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(7) </w:t>
      </w:r>
      <w:r w:rsidR="00896E91">
        <w:rPr>
          <w:color w:val="1A171B"/>
          <w:sz w:val="24"/>
          <w:szCs w:val="24"/>
          <w:lang w:val="en-US"/>
        </w:rPr>
        <w:tab/>
      </w:r>
      <w:r w:rsidRPr="00896E91">
        <w:rPr>
          <w:color w:val="1A171B"/>
          <w:sz w:val="24"/>
          <w:szCs w:val="24"/>
        </w:rPr>
        <w:t xml:space="preserve">Со цел да се обезбеди итно започнување и ефикасно спроведување на програмите за рурален развој, поддршката од ЕЗФРР треба да се базира на </w:t>
      </w:r>
      <w:r w:rsidRPr="00896E91">
        <w:rPr>
          <w:color w:val="1A171B"/>
          <w:sz w:val="24"/>
          <w:szCs w:val="24"/>
        </w:rPr>
        <w:lastRenderedPageBreak/>
        <w:t xml:space="preserve">постоењето на административна рамка на услови кои се здрави.  Земјите-членки треба да го оценат спроведувањето и исполнувањето на одредени </w:t>
      </w:r>
      <w:r w:rsidRPr="00896E91">
        <w:rPr>
          <w:i/>
          <w:color w:val="1A171B"/>
          <w:sz w:val="24"/>
          <w:szCs w:val="24"/>
        </w:rPr>
        <w:t>ex ante</w:t>
      </w:r>
      <w:r w:rsidRPr="00896E91">
        <w:rPr>
          <w:color w:val="1A171B"/>
          <w:sz w:val="24"/>
          <w:szCs w:val="24"/>
        </w:rPr>
        <w:t xml:space="preserve"> услови. Секоја земја-членка треба да подготви или национална програма за рурален развој за целата нејзина територија или збир на регионални програми или и двете, национална програма и збир на регионалните програми. Секоја програма треба да препознава стратегија за остварување на целите во однос на приоритетите на Унијата за рурален развој и избор на мерки. Програмирање треба да се усогласи со приоритетите на Унијата за рурален развој, додека во исто време се адаптираат на национални контексти и дополнување на други политики на Унијата, особено политиката за земјоделски пазар, политиката за кохезија и заедничката политика за рибарство. Земјите-членки кои се одлучат за подготовка на збир на регионални програми, исто така треба да бидат во можност да подготват национална рамка, без посебна буџетска распределба, со цел да се олесни координацијата меѓу регионите во решавање на пошироките предизвици на нацијата.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(8) </w:t>
      </w:r>
      <w:r w:rsidR="00896E91">
        <w:rPr>
          <w:color w:val="1A171B"/>
          <w:sz w:val="24"/>
          <w:szCs w:val="24"/>
          <w:lang w:val="en-US"/>
        </w:rPr>
        <w:tab/>
      </w:r>
      <w:r w:rsidRPr="00896E91">
        <w:rPr>
          <w:color w:val="1A171B"/>
          <w:sz w:val="24"/>
          <w:szCs w:val="24"/>
        </w:rPr>
        <w:t xml:space="preserve">Земјите-членки треба да можат да вклучат во нивните програми за рурален развој тематски потпрограми за решавање на специфичните потреби во области од особено значење за нив. Тематските потпрограми треба да се однесуваат, меѓу другото, на млади фармери, мали фарми, планински области, создавањето на кратки синџири на снабдување, жените во руралните области и на ублажување на климатските промени и адаптација и биодиверзитетот. Тематски потпрограми, исто така, треба да се користат за да се обезбеди можноста да се придонесе за реструктуирање на земјоделскиот сектор кој </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има силна влијание врз развојот на руралните средини. Како средство за зголемување на ефикасна интервенција на одредени тематски потпрограми на земјите-членки треба да им се дозволи да обезбедат повисоки стапки на поддршка за одредени операции опфатени со тие тематски потпрограми.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(9) </w:t>
      </w:r>
      <w:r w:rsidR="00896E91">
        <w:rPr>
          <w:color w:val="1A171B"/>
          <w:sz w:val="24"/>
          <w:szCs w:val="24"/>
          <w:lang w:val="en-US"/>
        </w:rPr>
        <w:tab/>
      </w:r>
      <w:r w:rsidRPr="00896E91">
        <w:rPr>
          <w:color w:val="1A171B"/>
          <w:sz w:val="24"/>
          <w:szCs w:val="24"/>
        </w:rPr>
        <w:t>Програмите за рурален развој треба да ги идентификуваат потребите на областа која е опфатена и да опишат кохерентна стратегија која ќе ги исполни истите во однос на приоритетите на Унијата за рурален развој. Таа стратегија треба да се базира на поставување на цели. Треба да се воспостават врските меѓу идентификуваните потреби, поставените целите и изборот на мерките избрани за исполнување. Програмите за рурален развој, исто така, треба да ги содржат сите информации потребни за да се оцени нивната сообразност со барањата од оваа регулатива.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(10) </w:t>
      </w:r>
      <w:r w:rsidR="00896E91">
        <w:rPr>
          <w:color w:val="1A171B"/>
          <w:sz w:val="24"/>
          <w:szCs w:val="24"/>
          <w:lang w:val="en-US"/>
        </w:rPr>
        <w:tab/>
      </w:r>
      <w:r w:rsidRPr="00896E91">
        <w:rPr>
          <w:color w:val="1A171B"/>
          <w:sz w:val="24"/>
          <w:szCs w:val="24"/>
        </w:rPr>
        <w:t>Целите во програмите за рурален развој треба да се одредуваат врз основа на еден збир на целни индикатори за сите земји-членки, а кога е потребно врз основа на специфични индикатори на програмата. Со цел да се олесни оваа вежба треба да се дефинираат областите опфатени со овие индикатори, во согласност со приоритетите на Унијата за рурален развој.  Со оглед на хоризонталната примена на приоритет на Унијата за рурален развој кои се однесуваат на трансфер на знаење во земјоделството и шумарството, интервенциите во рамките на овој приоритет треба да се сметаат како инструментални за целните индикатори кои се дефинирани за останатите приоритети на Унијата.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(11) </w:t>
      </w:r>
      <w:r w:rsidR="00896E91">
        <w:rPr>
          <w:color w:val="1A171B"/>
          <w:sz w:val="24"/>
          <w:szCs w:val="24"/>
          <w:lang w:val="en-US"/>
        </w:rPr>
        <w:tab/>
      </w:r>
      <w:r w:rsidRPr="00896E91">
        <w:rPr>
          <w:color w:val="1A171B"/>
          <w:sz w:val="24"/>
          <w:szCs w:val="24"/>
        </w:rPr>
        <w:t>Неопходно е да се воспостават одредени правила за програмирање и ревидирање програмите за рурален развој.  Треба да се обезбеди поедноставена постапка за ревизија која нема да влијае на стратегијата на програмите или на соодветните финансиски придонеси од Унијата.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lastRenderedPageBreak/>
        <w:t xml:space="preserve">(12) </w:t>
      </w:r>
      <w:r w:rsidR="00896E91">
        <w:rPr>
          <w:color w:val="1A171B"/>
          <w:sz w:val="24"/>
          <w:szCs w:val="24"/>
          <w:lang w:val="en-US"/>
        </w:rPr>
        <w:tab/>
      </w:r>
      <w:r w:rsidRPr="00896E91">
        <w:rPr>
          <w:color w:val="1A171B"/>
          <w:sz w:val="24"/>
          <w:szCs w:val="24"/>
        </w:rPr>
        <w:t xml:space="preserve">Еволуцијата и специјализацијата на земјоделството и шумарството и посебните предизвици со кои се соочуваат микро и малите и средни претпријатија („МСП") во руралните средини бараат соодветно ниво на техничка и економски обука, како и зголемен капацитет на пристап и размена на знаења и информации, вклучително и преку ширење на најдобрите земјоделски и шумарски производство практики.  Активностите на трансфер на знаење и информации не само што треба да бидат во форма на традиционални курсеви за обука, туку исто така, треба да бидат прилагодени на потребите на руралните соучесници. Затоа треба да се поддржуваат и семинари, индивидуални обука, демонстративни  активности, активности за информирање, а исто така и шеми за кратки размени на искуства и посети во земјоделски и шумски стопанства. </w:t>
      </w:r>
      <w:r w:rsidRPr="00896E91">
        <w:rPr>
          <w:sz w:val="24"/>
          <w:szCs w:val="24"/>
        </w:rPr>
        <w:t>Стекнатото знаење и добиените информации  треба да им овозможат на земјоделците, шумски сопствениците, на лицата ангажирани во прехранбениот сектор и руралните мали и средни претпријатија,  да ја подобрат нивната конкурентност и ефикасност на ресурси и да ги подобрат нивните еколошки перформанси, а во исто време да придонесат за одржливоста на руралната економија.</w:t>
      </w:r>
      <w:r w:rsidRPr="00896E91">
        <w:rPr>
          <w:color w:val="1A171B"/>
          <w:sz w:val="24"/>
          <w:szCs w:val="24"/>
        </w:rPr>
        <w:t xml:space="preserve"> Кога се обезбедува поддршка на малите и средни претпријатија, земјите-членки имаат можност да дадат приоритет на малите и средни претпријатија поврзани со земјоделските и шумарските сектори.  Со цел да се осигура дека трансферот на знаење и активностите за информирање се ефективни во постигнувањето на овие резултати, треба да се бара од сите даватели на услуги на трансфер на знаење да ги имаат сите соодветни способности.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(13) </w:t>
      </w:r>
      <w:r w:rsidR="00896E91">
        <w:rPr>
          <w:color w:val="1A171B"/>
          <w:sz w:val="24"/>
          <w:szCs w:val="24"/>
          <w:lang w:val="en-US"/>
        </w:rPr>
        <w:tab/>
      </w:r>
      <w:r w:rsidRPr="00896E91">
        <w:rPr>
          <w:color w:val="1A171B"/>
          <w:sz w:val="24"/>
          <w:szCs w:val="24"/>
        </w:rPr>
        <w:t xml:space="preserve">Земјоделските советодавни услуги им помагаат на земјоделците, младите фармери, шумските сопствениците, други менаџери на земјишта и на малите и средни претпријатија во руралните области за подобрување на одржливо управување и вкупните перформанси на нивни стопанства или бизниси. Затоа, треба да се поддржат и воспоставувањето за такви услуги и употребата на совети од страна на земјоделците, младите фармери, шумските сопствениците, менаџерите на земјишта и малите и средни претпријатија. Со цел да се подобри квалитетот и ефикасноста на понудените совети, треба да се донесе одредба за минимум квалификации и редовна обука на советници. </w:t>
      </w:r>
      <w:r w:rsidRPr="00896E91">
        <w:rPr>
          <w:sz w:val="24"/>
          <w:szCs w:val="24"/>
        </w:rPr>
        <w:t>Како што е предвидено во Регулативата (ЕУ) бр. 1306/2013 на Европскиот парламент и на Советот (</w:t>
      </w:r>
      <w:r w:rsidRPr="00896E91">
        <w:rPr>
          <w:rStyle w:val="FootnoteReference"/>
          <w:color w:val="1A171B"/>
          <w:sz w:val="24"/>
          <w:szCs w:val="24"/>
        </w:rPr>
        <w:footnoteReference w:id="3"/>
      </w:r>
      <w:r w:rsidRPr="00896E91">
        <w:rPr>
          <w:sz w:val="24"/>
          <w:szCs w:val="24"/>
        </w:rPr>
        <w:t>) советодавните услуги за стопанство треба да им помогнат на земјоделците да ја оценат ефикасноста на нивните земјоделски стопанства и да ги идентификуваат потребните подобрувања во однос на законските барања за управување, добри земјоделски и еколошки услови, земјоделски практики корисни за климата и животната средина утврдени во Регулативата (ЕУ) бр. 1307/ 2013 на Европскиот парламент и на Советот (</w:t>
      </w:r>
      <w:r w:rsidRPr="00896E91">
        <w:rPr>
          <w:rStyle w:val="FootnoteReference"/>
          <w:color w:val="1A171B"/>
          <w:sz w:val="24"/>
          <w:szCs w:val="24"/>
        </w:rPr>
        <w:footnoteReference w:id="4"/>
      </w:r>
      <w:r w:rsidRPr="00896E91">
        <w:rPr>
          <w:sz w:val="24"/>
          <w:szCs w:val="24"/>
        </w:rPr>
        <w:t>) и мерки на ниво на фарми предвидени во програмите за рурален развој со цел на  модернизација на фарми, градење конкурентност, секторска интеграција, иновации, пазарна ориентација, како и промоција на претприемништво.</w:t>
      </w:r>
      <w:r w:rsidRPr="00896E91">
        <w:rPr>
          <w:color w:val="1A171B"/>
          <w:sz w:val="24"/>
          <w:szCs w:val="24"/>
        </w:rPr>
        <w:t xml:space="preserve"> </w:t>
      </w:r>
      <w:r w:rsidRPr="00896E91">
        <w:rPr>
          <w:sz w:val="24"/>
          <w:szCs w:val="24"/>
        </w:rPr>
        <w:t xml:space="preserve">Советодавните услуги за стопанство, исто така, треба да им </w:t>
      </w:r>
      <w:r w:rsidRPr="00896E91">
        <w:rPr>
          <w:sz w:val="24"/>
          <w:szCs w:val="24"/>
        </w:rPr>
        <w:lastRenderedPageBreak/>
        <w:t>помогнат на земјоделците да се идентификуваат потребните подобрувања во однос на барањата утврдени за спроведување на член 11 (3) од Директивата 2000/60/ЕЗ на Европскиот парламент и на Советот (</w:t>
      </w:r>
      <w:r w:rsidRPr="00896E91">
        <w:rPr>
          <w:rStyle w:val="FootnoteReference"/>
          <w:color w:val="1A171B"/>
          <w:sz w:val="24"/>
          <w:szCs w:val="24"/>
        </w:rPr>
        <w:footnoteReference w:id="5"/>
      </w:r>
      <w:r w:rsidRPr="00896E91">
        <w:rPr>
          <w:sz w:val="24"/>
          <w:szCs w:val="24"/>
        </w:rPr>
        <w:t>) („Рамковната директива за води”), како и барањата за спроведување на членот 55 од Регулативата (ЕЗ) бр. 1107/2009 на Европскиот парламент и на Советот (</w:t>
      </w:r>
      <w:r w:rsidRPr="00896E91">
        <w:rPr>
          <w:rStyle w:val="FootnoteReference"/>
          <w:color w:val="1A171B"/>
          <w:sz w:val="24"/>
          <w:szCs w:val="24"/>
        </w:rPr>
        <w:footnoteReference w:id="6"/>
      </w:r>
      <w:r w:rsidRPr="00896E91">
        <w:rPr>
          <w:sz w:val="24"/>
          <w:szCs w:val="24"/>
        </w:rPr>
        <w:t>) и член 14 од Директивата 2009/128/EЗ на Европскиот парламент и на Советот (</w:t>
      </w:r>
      <w:r w:rsidRPr="00896E91">
        <w:rPr>
          <w:rStyle w:val="FootnoteReference"/>
          <w:color w:val="1A171B"/>
          <w:sz w:val="24"/>
          <w:szCs w:val="24"/>
        </w:rPr>
        <w:footnoteReference w:id="7"/>
      </w:r>
      <w:r w:rsidRPr="00896E91">
        <w:rPr>
          <w:sz w:val="24"/>
          <w:szCs w:val="24"/>
        </w:rPr>
        <w:t>), особено во однос на усогласеноста со општите принципи на интегрирано управување со штетници.</w:t>
      </w:r>
      <w:r w:rsidRPr="00896E91">
        <w:rPr>
          <w:color w:val="1A171B"/>
          <w:sz w:val="24"/>
          <w:szCs w:val="24"/>
        </w:rPr>
        <w:t xml:space="preserve"> Онаму каде е соодветно, советите, исто така, треба да ги покријат професионалните или безбедносни стандарди поврзани со земјоделски, како и специфични совети за земјоделците кои ги воспоставуваат за прв пат. Исто така, советот треба да ги опфаќа воспоставувањата од страна на младите земјоделци, одржливиот развој на економските активности на  стопанството и локалното производство и потребите за маркетинг, поврзани со економскиот, земјоделскиот и еколошките перформанси на чување или претпријатие. Конкретните совети може да се обезбедат и за ублажување на климатските промени и адаптација, биодиверзитетот, заштитата на водата, развојот на кратки синџири на снабдување, органското земјоделство и здравствените аспекти на сточарството. Кога се обезбедува поддршка на малите и средни претпријатија, земјите-членки имаат можност да дадат приоритет на малите и средни претпријатија поврзани со земјоделските и шумарските сектори. Управување со стопанство и олеснувачките услуги за стопанство треба да им помогнат на земјоделците да се подобри и олесни управувањето на нивното стопанство.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 (14) </w:t>
      </w:r>
      <w:r w:rsidR="00896E91">
        <w:rPr>
          <w:color w:val="1A171B"/>
          <w:sz w:val="24"/>
          <w:szCs w:val="24"/>
          <w:lang w:val="en-US"/>
        </w:rPr>
        <w:tab/>
      </w:r>
      <w:r w:rsidRPr="00896E91">
        <w:rPr>
          <w:color w:val="1A171B"/>
          <w:sz w:val="24"/>
          <w:szCs w:val="24"/>
        </w:rPr>
        <w:t xml:space="preserve">Националните програми или програмите на Унијата за квалитет, вклучително и шеми за сертификација на стопанство за земјоделски производи и храна, обезбедуваат на потрошувачите гаранција за квалитет и карактеристики на производот или на процесот на производство кој се користи како резултат на учеството на земјоделците во таквите шеми, постигнуваат додадена вредност за односните производи и ги подобруваат нивните можности на пазарот. Затоа, земјоделците и групите на земјоделци треба да се охрабрат да учествуваат во таквите шеми. Со цел да се обезбеди ефикасно користење на ресурсите на ЕЗФРР, поддршката треба да биде ограничена на активни земјоделци во рамките на значењето на член 9 од Регулативата (ЕУ) бр. 1307/ 2013 година. Бидејќи во моментот на влегување во таквите шеми и во почетните години на учество, тие дополнителни трошоци и обврски наметнати на земјоделците како резултат на нивното учество не се целосно надоместени од страна на пазарот, треба да се обезбеди поддршка за ново учество и треба да се покрие период од не повеќе од пет години. Со оглед на посебните карактеристики на памукот како земјоделски производ, треба да бидат опфатени и квалитетни шеми за памук.  </w:t>
      </w:r>
      <w:r w:rsidRPr="00896E91">
        <w:rPr>
          <w:sz w:val="24"/>
          <w:szCs w:val="24"/>
        </w:rPr>
        <w:t xml:space="preserve">Поддршката, </w:t>
      </w:r>
      <w:r w:rsidRPr="00896E91">
        <w:rPr>
          <w:sz w:val="24"/>
          <w:szCs w:val="24"/>
        </w:rPr>
        <w:lastRenderedPageBreak/>
        <w:t>исто така треба да биде достапна за информативни и промотивни активности во врска со производите опфатени со шемите за квалитет и сертификација  кои добиваат поддршка во согласност со оваа Регулатива.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(15) </w:t>
      </w:r>
      <w:r w:rsidR="00896E91">
        <w:rPr>
          <w:color w:val="1A171B"/>
          <w:sz w:val="24"/>
          <w:szCs w:val="24"/>
          <w:lang w:val="en-US"/>
        </w:rPr>
        <w:tab/>
      </w:r>
      <w:r w:rsidRPr="00896E91">
        <w:rPr>
          <w:color w:val="1A171B"/>
          <w:sz w:val="24"/>
          <w:szCs w:val="24"/>
        </w:rPr>
        <w:t>Со цел да се подобрат економските и еколошките перформанси на земјоделските стопанства и руралните претпријатија, да се подобри ефикасноста на пласманот на земјоделските производи и преработувачкиот сектор, вклучувајќи воспоставување капацитети за пласман и преработка на мало во контекст на мали синџири на снабдување и локални пазари, да се обезбеди потребната инфраструктура за развој на земјоделството и шумарството и да се поддржат неповратните инвестиции потребни за да се постигнат целите на животната средина, треба да се обезбеди поддршка за физичките инвестиции кои придонесуваат за овие цели. Периодот на програми во текот на 2007-2013 година, опфаќа различни мерки во различни области на интервенција. Во интерес на поедноставување, но и за да се дозволи на корисниците да ги дизајнираат и да ги сфатат интегрираните проекти со зголемена додадена вредност, една мерка треба да покрие повеќе видови на физички инвестиции. Земјите-членки треба да ја насочат поддршката на фарми кои се погодни за инвестиции поврзани со поддршка на стопанство врз основа на резултатите од Анализата на предностите, слабостите, можностите и заканите („СВОТ”) како средство за подобро таргетирање на таа помош. Со цел да се олесни на младите стопанственици да основаат стопанство за прв пат, ќе им се обезбеди дополнителен период за квалификување за инвестиции за да се усогласат со стандардите на Унијата. Со цел поттикнување на примената на новите стандарди на Унијата, инвестициите во врска со исполнувањето на овие стандарди треба да се прифатливи за дополнителен период, откако станале задолжителни за земјоделско стопанство.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(16)</w:t>
      </w:r>
      <w:r w:rsidR="00896E91">
        <w:rPr>
          <w:color w:val="1A171B"/>
          <w:sz w:val="24"/>
          <w:szCs w:val="24"/>
          <w:lang w:val="en-US"/>
        </w:rPr>
        <w:tab/>
      </w:r>
      <w:r w:rsidRPr="00896E91">
        <w:rPr>
          <w:color w:val="1A171B"/>
          <w:sz w:val="24"/>
          <w:szCs w:val="24"/>
        </w:rPr>
        <w:t>Производствениот потенцијал на земјоделскиот сектор е изложен на опасност од штета како резултат на природни непогоди, неповолни временски случувања и катастрофи, во поголема мера од другите сектори. Со цел да се помогне во одржливоста и конкурентноста на стопанствата во контекст на таквите непогоди или феномени, треба да се обезбеди помош за земјоделците за обновување на оштетен земјоделски потенцијал.  Исто така, земјите-членки треба да пропишат дека не се допушта  прекумерен надомест на штетата како резултат на комбинирање на шеми за надомест на ниво на Унијата (особено мерката за управување со ризикот согласно оваа регулатива), национални и приватни шеми за надомест.</w:t>
      </w:r>
    </w:p>
    <w:p w:rsidR="001E6876" w:rsidRPr="00896E91" w:rsidRDefault="00896E91" w:rsidP="00E40C01">
      <w:pPr>
        <w:shd w:val="clear" w:color="auto" w:fill="FFFFFF"/>
        <w:spacing w:before="120" w:after="120"/>
        <w:jc w:val="both"/>
        <w:rPr>
          <w:sz w:val="24"/>
          <w:szCs w:val="24"/>
        </w:rPr>
      </w:pPr>
      <w:r>
        <w:rPr>
          <w:color w:val="1A171B"/>
          <w:sz w:val="24"/>
          <w:szCs w:val="24"/>
        </w:rPr>
        <w:t>(17)</w:t>
      </w:r>
      <w:r>
        <w:rPr>
          <w:color w:val="1A171B"/>
          <w:sz w:val="24"/>
          <w:szCs w:val="24"/>
          <w:lang w:val="en-US"/>
        </w:rPr>
        <w:tab/>
      </w:r>
      <w:r w:rsidR="00AD11DC" w:rsidRPr="00896E91">
        <w:rPr>
          <w:color w:val="1A171B"/>
          <w:sz w:val="24"/>
          <w:szCs w:val="24"/>
        </w:rPr>
        <w:t xml:space="preserve">Од суштинско значење за развојот на руралните области се откривањето и развојот на нови економски активности во форма на нови стопанства, разнообразноста во активности кои не се земјоделско стопански, вклучувајќи го и обезбедувањето на услуги за земјоделството и шумарството, активностите поврзани со здравството, социјалната интеграција и туристичките активности. </w:t>
      </w:r>
      <w:r w:rsidR="00AD11DC" w:rsidRPr="00896E91">
        <w:rPr>
          <w:sz w:val="24"/>
          <w:szCs w:val="24"/>
        </w:rPr>
        <w:t xml:space="preserve">Разнобразноста на активности кои не се земјоделско стопански, може да обезбеди и решенија во врска со одржливото управување на ловечките ресурси. </w:t>
      </w:r>
      <w:r w:rsidR="00AD11DC" w:rsidRPr="00896E91">
        <w:rPr>
          <w:color w:val="1A171B"/>
          <w:sz w:val="24"/>
          <w:szCs w:val="24"/>
        </w:rPr>
        <w:t xml:space="preserve"> Мерката за развој на стопанствата и претпријатијата треба да го олеснува првичното основање на млади стопанства и структурното прилагодување на нивните стопанства по нивното првично основање. Понатаму, разнообразноста на активности кои не се земјоделско стопански и основањето и развојот на  МСП кои не се земјоделски стопанства во руралните области треба да се развиваат. Оваа мерка треба да стимулира и претприемништвото меѓу жените во руралните области. Освен тоа, треба да се промовира развојот на мали стопанства, кои се </w:t>
      </w:r>
      <w:r w:rsidR="00AD11DC" w:rsidRPr="00896E91">
        <w:rPr>
          <w:color w:val="1A171B"/>
          <w:sz w:val="24"/>
          <w:szCs w:val="24"/>
        </w:rPr>
        <w:lastRenderedPageBreak/>
        <w:t>потенцијално одржливи од економска гледна точка. Со цел обезбедување на одржливост на нови економски активности, потпомогнати со оваа мерка, помошта треба да е услов при поднесувањето на бизнис планот. Поддршката за отпочнување на бизнис треба да го покрие само почетниот период на и не треба да стане оперативна помош. Затоа, доколку земјите-членки одлучат доделување помош на рати, таквите рати треба да се во тек на еден период не подолг од пет години. Покрај тоа, со цел да се поттикне преструктуирање на земјоделскиот сектор, поддршката во форма на годишни или еднократни исплати треба да биде обезбедена за земјоделците кои се прифатливи за шемите за мали стопанства кои се воспоставени во Наслов V од Регулативата (ЕУ) бр. 1307 / 2013 година („шема за мали земјоделски стопанства”), кои се обврзуваат да го пренесат целото нивно стопанство  и правата за соодветни исплати на друго стопанство.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Со цел да се обезбедат решенија за проблемите на младите стопанственици поврзани со пристапот до земјиштето, земјите-членки можат да  ја понудат помошта и во комбинација со други форми на поддршка, на пример преку употреба на финансиски инструменти.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(18)   МСП се столб на економијата во руралните области на Унијата. Развојот на земјоделски и незмјоделски стопанства треба да е насочен кон поттикнување на вработувањето и воспоставување на квалитетни работни места во руралните средини, одржување на постојните работни места, намалување на сезонските варијации во вработувањето, развојот на неземјоделските сектори надвор од земјоделството и преработката на земјоделски производи и прехранбената индустрија. Истовремено треба да се поттикнуваат бизнис интеграцијата и локалните прекугранични врски.  Треба да се поттикнуваат проекти кои истовремено ги обединуваат земјоделство и селски туризам, преку промоција на одржлив и одговорен туризам во руралните области и природно и културно наследство, како и инвестиции во обновливи извори на енергија.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(19)    Изградба на локална инфраструктура и локални основни услуги во руралните области, вклучувајќи услуги во областа на рекреација и култура, реновирање на селата и активностите насочени кон реконструкција и подобрување на културното и природното наследство на селата и пејзажот во руралните средини се суштински елемент на секој напор за реализирање на потенцијалот за раст и за промовирање на одржливоста на руралните области. </w:t>
      </w:r>
      <w:r w:rsidRPr="00896E91">
        <w:rPr>
          <w:sz w:val="24"/>
          <w:szCs w:val="24"/>
        </w:rPr>
        <w:t>Затоа, треба да се обезбеди помош за операции со таква цел, вклучувајќи и пристап до информатичките и комуникациските технологии и развој на брзи и широкопојасни интернет мрежи.</w:t>
      </w:r>
      <w:r w:rsidRPr="00896E91">
        <w:rPr>
          <w:color w:val="1A171B"/>
          <w:sz w:val="24"/>
          <w:szCs w:val="24"/>
        </w:rPr>
        <w:t xml:space="preserve"> Во согласност со овие цели треба да се промовира развојот на услуги и инфраструктура кои доведуваат до социјална инклузија и враќање на трендовите на социјален и економски пад и депопулација на руралните области. Со цел да се постигне максималната ефикасност од оваа помош, опфатените операции треба да се спроведуваат во согласност со плановите за развој на општините и на нивните основни услуги, кога постојат такви планови елаборирани од една или повеќе рурални заедници. Со цел да се воспостават корисни интеракции и да се подобри соработката, операциите треба да ги поттикнуваат и врските меѓу руралните и урбаните области. Земјите-членки имаат можност да дадат приоритет на  инвестициите на партнерствата за локален развој предводени од Заедницата и на проектите управувани од организации на Заедницата.</w:t>
      </w:r>
    </w:p>
    <w:p w:rsidR="001E6876" w:rsidRPr="00896E91" w:rsidRDefault="00896E91" w:rsidP="00E40C01">
      <w:pPr>
        <w:shd w:val="clear" w:color="auto" w:fill="FFFFFF"/>
        <w:spacing w:before="120" w:after="120"/>
        <w:jc w:val="both"/>
        <w:rPr>
          <w:sz w:val="24"/>
          <w:szCs w:val="24"/>
        </w:rPr>
      </w:pPr>
      <w:r>
        <w:rPr>
          <w:color w:val="1A171B"/>
          <w:sz w:val="24"/>
          <w:szCs w:val="24"/>
          <w:lang w:val="en-US"/>
        </w:rPr>
        <w:t>(</w:t>
      </w:r>
      <w:r>
        <w:rPr>
          <w:color w:val="1A171B"/>
          <w:sz w:val="24"/>
          <w:szCs w:val="24"/>
        </w:rPr>
        <w:t>20)</w:t>
      </w:r>
      <w:r>
        <w:rPr>
          <w:color w:val="1A171B"/>
          <w:sz w:val="24"/>
          <w:szCs w:val="24"/>
        </w:rPr>
        <w:tab/>
      </w:r>
      <w:r w:rsidR="00AD11DC" w:rsidRPr="00896E91">
        <w:rPr>
          <w:color w:val="1A171B"/>
          <w:sz w:val="24"/>
          <w:szCs w:val="24"/>
        </w:rPr>
        <w:t xml:space="preserve">Шумарството е интегрален дел од руралниот развој и помошта за </w:t>
      </w:r>
      <w:r w:rsidR="00AD11DC" w:rsidRPr="00896E91">
        <w:rPr>
          <w:color w:val="1A171B"/>
          <w:sz w:val="24"/>
          <w:szCs w:val="24"/>
        </w:rPr>
        <w:lastRenderedPageBreak/>
        <w:t>одржливо и прилагодено на климатските услови користење на земјата така што треба да вклучува развој на шумските предели и одржливо управување со шумите. Периодот на програми во текот на 2007-2013 година, опфаќа различни мерки за поддршка во шумски активности и управување на шумите. Во интерес на поедноставување, но и за да се дозволи на корисниците да ги дизајнираат и да ги сфатат интегрираните проекти со зголемена додадена вредност, една мерка треба да покрие сите видови на поддршка за шумски активности и управување на шумите. Оваа мерка треба да ги покрие зголемувањето и подобрувањето на шумските ресурси преку пошумување на земјиште и создавање на агро- шумарски системи за комбинирање на обемното земјоделство со шумските системи. Таа исто така треба да опфаќа реконструкција на шуми погодени од пожари или други природни катастрофи и соодветни превентивни мерки; инвестиции во технологија за шумарство и во преработката; мобилизирање и маркетинг на шумски производи насочени кон подобрување на економските и еколошките перформанси на шумските стопанственици, и непрофитабилни инвестиции кои ја подобруваат отпорноста на шумските екосистеми на климатските промени и еколошката вредност на шумските системи. Помошта треба да не ја нарушува конкуренцијата и треба да биде неутрална во однос на пазарот.  Поради тоа, треба да бидат наметнати ограничувања во однос на големината и правниот статус на корисниците.  Превентивни мерки против пожари треба да бидат преземени во реоните кои се класифицирани од земјите-членки како области со висок или среден ризик од пожари.  Сите превентивни мерки треба да бидат дел од планот за заштита на шумите. Во случај на активности преземени за реконструкција на оштетен шумски потенцијал, појавувањето на природна катастрофа треба да биде предмет на официјално признавање од јавна научна организација.</w:t>
      </w:r>
    </w:p>
    <w:p w:rsidR="001E6876" w:rsidRPr="00896E91" w:rsidRDefault="00AD11DC" w:rsidP="00E40C01">
      <w:pPr>
        <w:shd w:val="clear" w:color="auto" w:fill="FFFFFF"/>
        <w:spacing w:before="120" w:after="120"/>
        <w:jc w:val="both"/>
        <w:rPr>
          <w:sz w:val="24"/>
          <w:szCs w:val="24"/>
        </w:rPr>
      </w:pPr>
      <w:r w:rsidRPr="00896E91">
        <w:rPr>
          <w:sz w:val="24"/>
          <w:szCs w:val="24"/>
        </w:rPr>
        <w:t>Мерката за шумските стопанства треба да се прифати во контекст на гаранциите дадени од Унијата и земјите-членки на меѓународно ниво, и треба да се базира на националните или поднационалните планови на земјите-членки за шумите или на еквивалентни инструменти во кои се земаат предвид обврските конференциите на министрите за заштита на шумите во Европа.</w:t>
      </w:r>
      <w:r w:rsidRPr="00896E91">
        <w:rPr>
          <w:color w:val="1A171B"/>
          <w:sz w:val="24"/>
          <w:szCs w:val="24"/>
        </w:rPr>
        <w:t xml:space="preserve"> Таквата мерка треба да придонесе за спроведувањето на стратегијата на Унијата за шумите во согласност со Соопштението на Комисијата до Европскиот парламент, Советот, Европскиот економски и социјален комитет и Комитетот на регионите, насловен како „Нова стратегија на ЕУ за шумите: за шумите и секторот на шумарското стопанство“.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(21)    Групите и организациите на производителите им помагаат на земјоделците заедно да се соочат со предизвиците поврзани со зголемената конкуренција и консолидирање на тековните пазари во врска со маркетинг на нивните производи на локалните пазари.  Затоа треба да се поттикнува создавањето на групи и организации на производители. Со цел да се обезбеди најефективна употреба на ограничените финансиски ресурси, помошта треба да ја искористат исклучиво групи и организации на производители, кои ги исполнуваат критериумите за МСП. Земјите-членки имаат можност да даваат приоритет на групи и организации на производители на високо квалитетни производи што спаѓаат во опфатот на мерката во оваа регулатива во врска со шемите за квалитет на земјоделски и прехранбени производи. За да се осигура дека групата или организацијата на производители ќе стане одржлив субјект, на земјите-членки треба да се достави бизнис план како услов за доделување на помош на група или организација на производители. Со цел да се избегне давање </w:t>
      </w:r>
      <w:r w:rsidRPr="00896E91">
        <w:rPr>
          <w:color w:val="1A171B"/>
          <w:sz w:val="24"/>
          <w:szCs w:val="24"/>
        </w:rPr>
        <w:lastRenderedPageBreak/>
        <w:t>на оперативна помош и да се одржи стимулативната улога на помошта, максималното време на траење на помошта треба да биде ограничено до пет години од денот на признавањето на групата или организацијата на производители врз основа на поднесениот бизнис план.</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(22)   Плаќањата за агроеколошка клима треба да продолжат да играат важна улога во помагање на одржливиот рурален развој и за задоволување на сè поголемата побарувачка на еколошки услуги од страна на општеството. Тие треба дополнително да ги поттикнуваат земјоделците и други стопанственици на земјиште да служат на општеството како целина преку воведување или понатамошно спроведување на земјоделски практики кои придонесуваат за ублажување и адаптација на последиците од климатските промени и се компатибилни со заштитата и подобрувањето на животната средина, пределот и неговите особености, природните ресурси, почвата и генетската разновидност. Во овој контекст треба да се обрне посебно внимание на заштитата на генетските ресурси во земјоделството, како и на дополнителните потреби на земјоделските системи со висока природна вредност. Плаќањата треба да придонесат за покривање на дополнителни трошоци и пропуштени приходи кои произлегуваат од преземените обврски и треба да ги покриваат единствено оние обврски кои ги надминуваат важечките задолжителни стандарди и барања, во согласност со принципот „загадувачот плаќа“. Земјите-членки треба исто да обезбедат дека плаќањата на земјоделците не доведуваат до двојно финансирање на оваа Регулатива и Регулативата (ЕУ) бр. 1307/2013. Во многу случаи корисните интеракции кои произлегуваат од обврските кои заеднички ги преземаа група земјоделци, ги зголемуваат придобивките за животната средина и климата.  </w:t>
      </w:r>
      <w:r w:rsidRPr="00896E91">
        <w:rPr>
          <w:sz w:val="24"/>
          <w:szCs w:val="24"/>
        </w:rPr>
        <w:t>Заедничките активности сепак генерираат дополнителни трошоци на трансакции, кои треба да бидат соодветно надоместени.</w:t>
      </w:r>
      <w:r w:rsidRPr="00896E91">
        <w:rPr>
          <w:color w:val="1A171B"/>
          <w:sz w:val="24"/>
          <w:szCs w:val="24"/>
        </w:rPr>
        <w:t xml:space="preserve"> Покрај тоа, со цел да се обезбеди дека земјоделците и другите стопанственици на земјиште се во состојба да ги вршат коректно обврските, земјите-членки треба да вложат напори да им ги обезбедат потребните знаења и вештини.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Земјите-членки треба да го одржуваат нивото на напори кои се направени во програмскиот период 2007-2013 година и од нив треба да се бара да потрошат минимум 30% од вкупниот придонес од ЕЗФРР за секоја програма за рурален развој, насочена кон ублажување на последиците од климатските на климата и адаптација, како и за проблемите поврзани со животната средина. Овие трошоци треба да се извршуваат преку плаќања за агроеколошка клима и плаќања во областа на животната средина, плаќања за органско земјоделство, плаќања за површини со природни или други специфични ограничувања, како и преку плаќања за шумарството, плаќања за области од „Натура 2000“ и помагање на инвестициите поврзани со климата и животната средина.</w:t>
      </w:r>
    </w:p>
    <w:p w:rsidR="001E6876" w:rsidRPr="00896E91" w:rsidRDefault="00896E91" w:rsidP="00E40C01">
      <w:pPr>
        <w:shd w:val="clear" w:color="auto" w:fill="FFFFFF"/>
        <w:spacing w:before="120" w:after="120"/>
        <w:jc w:val="both"/>
        <w:rPr>
          <w:sz w:val="24"/>
          <w:szCs w:val="24"/>
        </w:rPr>
      </w:pPr>
      <w:r>
        <w:rPr>
          <w:color w:val="1A171B"/>
          <w:sz w:val="24"/>
          <w:szCs w:val="24"/>
        </w:rPr>
        <w:t>(23)</w:t>
      </w:r>
      <w:r>
        <w:rPr>
          <w:color w:val="1A171B"/>
          <w:sz w:val="24"/>
          <w:szCs w:val="24"/>
        </w:rPr>
        <w:tab/>
      </w:r>
      <w:r w:rsidR="00AD11DC" w:rsidRPr="00896E91">
        <w:rPr>
          <w:color w:val="1A171B"/>
          <w:sz w:val="24"/>
          <w:szCs w:val="24"/>
        </w:rPr>
        <w:t xml:space="preserve">Плаќањата на земјоделците за преминување кон или одржување на органско земјоделство треба да ги охрабрат да учествуваат во такви шеми и на тој начин да одговорат на растечките потреби на општеството за користење на еколошки земјоделски практики и високи стандарди за благосостојба на животните. Со цел зголемување на корисните интеракции при биодиверзитетот, бенефициите кои доаѓаат од мерката за органско земјоделство, колективните договори или соработката меѓу земјоделците, треба да се поттикнат за да опфатат поголеми соседните области. Со цел да се избегне зголемено враќање на земјоделците кон конвенционално земјоделство, треба да се поддржуваат мерки за преминување кон органско земјоделство и за одржување. Плаќањата треба да </w:t>
      </w:r>
      <w:r w:rsidR="00AD11DC" w:rsidRPr="00896E91">
        <w:rPr>
          <w:color w:val="1A171B"/>
          <w:sz w:val="24"/>
          <w:szCs w:val="24"/>
        </w:rPr>
        <w:lastRenderedPageBreak/>
        <w:t>придонесат за покривање на направените дополнителни трошоци и пропуштените приходи кои произлегуваат од обврските и треба да ги покриваат единствено оние обврски кои ги надминуваат важечките задолжителни стандарди и барања.  Земјите-членки треба исто да обезбедат дека плаќањата на земјоделците не доведуваат до двојно финансирање на оваа Регулатива и Регулативата (ЕУ) бр. 1307/2013. Со цел да се обезбеди ефикасно користење на ресурсите на ЕЗФРР, поддршката треба да биде ограничена на активни земјоделци во рамките на значењето на член 9 од Регулативата (ЕУ) бр. 1307/ 2013 година.</w:t>
      </w:r>
    </w:p>
    <w:p w:rsidR="001E6876" w:rsidRPr="00896E91" w:rsidRDefault="00896E91" w:rsidP="00E40C01">
      <w:pPr>
        <w:shd w:val="clear" w:color="auto" w:fill="FFFFFF"/>
        <w:spacing w:before="120" w:after="120"/>
        <w:jc w:val="both"/>
        <w:rPr>
          <w:sz w:val="24"/>
          <w:szCs w:val="24"/>
        </w:rPr>
      </w:pPr>
      <w:r>
        <w:rPr>
          <w:sz w:val="24"/>
          <w:szCs w:val="24"/>
        </w:rPr>
        <w:t>(24)</w:t>
      </w:r>
      <w:r>
        <w:rPr>
          <w:sz w:val="24"/>
          <w:szCs w:val="24"/>
        </w:rPr>
        <w:tab/>
      </w:r>
      <w:r w:rsidR="00AD11DC" w:rsidRPr="00896E91">
        <w:rPr>
          <w:sz w:val="24"/>
          <w:szCs w:val="24"/>
        </w:rPr>
        <w:t>Давањето помош на земјоделци и шумски стопанственици треба да продолжи за да се помогне во надминување на специфичните недостатоци во соодветните области кои произлегуваат од спроведувањето на Директивата 2009/147/ЕЗ на Европскиот парламент и на Советот (</w:t>
      </w:r>
      <w:r w:rsidR="00AD11DC" w:rsidRPr="00896E91">
        <w:rPr>
          <w:rStyle w:val="FootnoteReference"/>
          <w:color w:val="1A171B"/>
          <w:sz w:val="24"/>
          <w:szCs w:val="24"/>
        </w:rPr>
        <w:footnoteReference w:id="8"/>
      </w:r>
      <w:r w:rsidR="00AD11DC" w:rsidRPr="00896E91">
        <w:rPr>
          <w:sz w:val="24"/>
          <w:szCs w:val="24"/>
        </w:rPr>
        <w:t>) и Директивата 92/ 43 / ЕЕЗ на Советот (</w:t>
      </w:r>
      <w:r w:rsidR="00AD11DC" w:rsidRPr="00896E91">
        <w:rPr>
          <w:rStyle w:val="FootnoteReference"/>
          <w:color w:val="1A171B"/>
          <w:sz w:val="24"/>
          <w:szCs w:val="24"/>
        </w:rPr>
        <w:footnoteReference w:id="9"/>
      </w:r>
      <w:r w:rsidR="00AD11DC" w:rsidRPr="00896E91">
        <w:rPr>
          <w:sz w:val="24"/>
          <w:szCs w:val="24"/>
        </w:rPr>
        <w:t xml:space="preserve">), како и со цел поддршка за ефикасно управување на објекти на Натура 2000. </w:t>
      </w:r>
      <w:r w:rsidR="00AD11DC" w:rsidRPr="00896E91">
        <w:rPr>
          <w:color w:val="1A171B"/>
          <w:sz w:val="24"/>
          <w:szCs w:val="24"/>
        </w:rPr>
        <w:t xml:space="preserve"> Треба да се обезбеди помош и на земјоделците за надминување на недостатоците во областите на речни сливови кои произлегуваат од спроведувањето на Рамковната директива за водите.  Помошта треба да е поврзана со посебни барања опишани во програмата за рурален развој, кои ги надминуваат важечките задолжителни стандарди и барања.  Земјите-членки треба исто да обезбедат дека плаќањата на земјоделците не доведуваат до двојно финансирање на оваа Регулатива и Регулативата (ЕУ) бр. 1307/2013. Освен тоа, земјите-членки треба да ги земат предвид посебните потреби на областите во „Натура 2000“ во целокупниот концепт на програмите за рурален развој.</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(25) Плаќањата на земјоделците во планинските области или во други области со природни или други специфични ограничувања, преку промоција на постојана употреба на земјоделско земјиште треба да придонесат за одржување на пејзажот, како и за одржувањето и промовирањето на системи за одржливо земјоделство.  Со цел да се гарантира ефикасноста на оваа помош плаќањата треба да им надоместат на земјоделците за дополнителните трошоци и пропуштените приходи поврзани со ограничувањата на соодветниот регион.  Со цел да се обезбеди ефикасно користење на ресурсите на ЕЗФРР, поддршката треба да биде ограничена на активни земјоделци во рамките на значењето на член 9 од Регулативата (ЕУ) бр. 1307/ 2013 година.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(26) Со цел да се обезбеди ефикасно користење на фондовите на Унијата и еднаков третман на земјоделците на целата територија на Унијата, планинските области и областите со природни или други специфични ограничувања треба да се утврдат во согласност со објективни критериуми.  Кога станува збор за подрачја со природни ограничувања, овие критериуми треба да бидат биофизички критериуми и да бидат поддржани со убедливи научни докази.  Треба да се донесат преодни механизми со цел да се олесни постепеното укинување на плаќањата во областите кои како резултат на примената на овие критериуми нема повеќе да се сметаат за подрачја со природни ограничувања.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(27)</w:t>
      </w:r>
      <w:r w:rsidRPr="00896E91">
        <w:rPr>
          <w:sz w:val="24"/>
          <w:szCs w:val="24"/>
        </w:rPr>
        <w:tab/>
      </w:r>
      <w:r w:rsidRPr="00896E91">
        <w:rPr>
          <w:color w:val="1A171B"/>
          <w:sz w:val="24"/>
          <w:szCs w:val="24"/>
        </w:rPr>
        <w:t xml:space="preserve">Треба да продолжи промоција на земјоделците за прифаќање на повисоки </w:t>
      </w:r>
      <w:r w:rsidRPr="00896E91">
        <w:rPr>
          <w:color w:val="1A171B"/>
          <w:sz w:val="24"/>
          <w:szCs w:val="24"/>
        </w:rPr>
        <w:lastRenderedPageBreak/>
        <w:t>стандарди за благосостојба на животните преку доделување на помош за земјоделците кои сакаат да прифатат стандарди за сточарство, кои ги надминуваат соодветните задолжителни стандарди. Со цел да се обезбеди ефикасно користење на ресурсите на ЕЗФРР, поддршката треба да биде ограничена на активни земјоделци во рамките на значењето на член 9 од Регулативата (ЕУ) бр. 1307/ 2013 година.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(28)</w:t>
      </w:r>
      <w:r w:rsidRPr="00896E91">
        <w:rPr>
          <w:sz w:val="24"/>
          <w:szCs w:val="24"/>
        </w:rPr>
        <w:tab/>
      </w:r>
      <w:r w:rsidRPr="00896E91">
        <w:rPr>
          <w:color w:val="1A171B"/>
          <w:sz w:val="24"/>
          <w:szCs w:val="24"/>
        </w:rPr>
        <w:t>Треба да продолжат исплатите за шумските стопанственици кои обезбедуваат услуги за заштита на шумите во врска со животната средина и климата преку преземањето на обврски за зголемување на биолошката разновидност, зачувување на шумските екосистеми со висока вредност, подобрување на нивниот потенцијал за ублажување и адаптација на ефектите од климатските промени и зајакнување на заштитната вредност на шумите во однос на ерозијата на почвата, во однос на одржувањето на водните ресурси и природните катастрофи.  Во овој контекст треба да се обрне посебно внимание на заштитата и зајакнувањето на генетските ресурси во шумските стопанства. Треба да се овозможат и исплати за еколошки обврски за заштита на шумите кои ги надминуваат важечките задолжителни стандарди утврдени од националното право.</w:t>
      </w:r>
    </w:p>
    <w:p w:rsidR="001E6876" w:rsidRPr="00896E91" w:rsidRDefault="00896E91" w:rsidP="00E40C01">
      <w:pPr>
        <w:shd w:val="clear" w:color="auto" w:fill="FFFFFF"/>
        <w:spacing w:before="120" w:after="120"/>
        <w:jc w:val="both"/>
        <w:rPr>
          <w:sz w:val="24"/>
          <w:szCs w:val="24"/>
        </w:rPr>
      </w:pPr>
      <w:r>
        <w:rPr>
          <w:color w:val="1A171B"/>
          <w:sz w:val="24"/>
          <w:szCs w:val="24"/>
        </w:rPr>
        <w:t>(29)</w:t>
      </w:r>
      <w:r>
        <w:rPr>
          <w:color w:val="1A171B"/>
          <w:sz w:val="24"/>
          <w:szCs w:val="24"/>
        </w:rPr>
        <w:tab/>
      </w:r>
      <w:r w:rsidR="00AD11DC" w:rsidRPr="00896E91">
        <w:rPr>
          <w:color w:val="1A171B"/>
          <w:sz w:val="24"/>
          <w:szCs w:val="24"/>
        </w:rPr>
        <w:t>Во програмскиот период 2007-2013 година, единствениот вид на соработка кој беше експлицитно поддржан во рамките на политиката за рурален развој беше соработката за развој на нови производи, процеси и технологии во секторот на земјоделството и исхраната, како и во секторот на шумарството. Помош за овој вид соработка се уште е неопходна, но треба да се прилагодува за да одговори подобро на барањата на економија базирана на знаење. Во овој контекст треба да се предвиди можност за проекти со еден изведувач кои се финансираат во рамките на оваа мерка, под услов добиените резултати бидат распространети, па да се постигне целта за ширење на нови практики, процеси или производи. Покрај тоа, јасно е дека поддршката на поширок спектар на различни видови на соработка со поширок круг од корисници, од помали до поголеми економски оператори може да придонесе за остварување на целите на политиката за рурален развој помагајќи во надминување на економските, еколошките и други негативни последици од фрагментацијата.  Затоа оваа мерка треба да биде продолжена. Поддршка за мали економски оператори за организирање на заеднички работни процеси и за споделување на опрема и ресурси треба да помогне за нивната економска одржливост независно од нивната мала големина. Поддршката за хоризонтална и вертикална соработка меѓу учесниците во синџирот на снабдување, како и за активности на локално ниво за популаризација треба да го стимулира економско оправданиот развој на кратки синџири на снабдување, локалните пазари и локалните  синџири на исхрана. Поддршката за заедничките пристапи кон еколошки проекти и практики треба да помогне за постигнување на повеќе материјални и повеќе заеднички придобивки за животната средина и климата од оние кои можат да се постигнат од индивидуалните економски оператори вршат дејност без координација со останатите економски оператори (пример преку примена на практики на поголеми неподелени површини на земјиште).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Помош треба да се обезбедува во различни форми. Кластерите и мрежите имаат особено изразена улога во размената на експертиза, како и во развојот на нови и специјализирани експертизи, услуги и производи. </w:t>
      </w:r>
      <w:r w:rsidRPr="00896E91">
        <w:rPr>
          <w:sz w:val="24"/>
          <w:szCs w:val="24"/>
        </w:rPr>
        <w:t xml:space="preserve">Пилот проектите се важни алатки за тестирање на економската изводливост на технологијата, техниките и </w:t>
      </w:r>
      <w:r w:rsidRPr="00896E91">
        <w:rPr>
          <w:sz w:val="24"/>
          <w:szCs w:val="24"/>
        </w:rPr>
        <w:lastRenderedPageBreak/>
        <w:t>практиките при различни услови и за нивното прилагодување, онаму каде е потребно.</w:t>
      </w:r>
      <w:r w:rsidRPr="00896E91">
        <w:rPr>
          <w:color w:val="1A171B"/>
          <w:sz w:val="24"/>
          <w:szCs w:val="24"/>
        </w:rPr>
        <w:t xml:space="preserve"> Оперативните групи се централен елемент на Европското партнерство за иновации („ЕПИ“) за земјоделска продуктивност и одржливост. Друг важен инструмент претставуваат стратегиите за локален развој кои се применуваат надвор активностите за локален развој во рамките на пристапот LEADER (ЛИДЕР) меѓу операторите од јавниот и приватниот сектор од руралните и урбаните области. За разлика од партнерствата, во согласно со пристапот ЛИДЕР можно е таквите партнерства и стратегии да бидат ограничени до еден сектор или до релативно специфични цели на развојот, вклучувајќи ги горенаведените. Земјите-членки имаат можност да даваат приоритет на соработката меѓу организации кои ги вклучуваат примарните производители. Меѓугранковите организации исто така треба да имаат право на поддршка според оваа мерка..  Таа помош треба да биде ограничена за период од седум години, освен за заеднички активности за заштита на животната средина и климата во оправдани случаи.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(30)</w:t>
      </w:r>
      <w:r w:rsidRPr="00896E91">
        <w:rPr>
          <w:sz w:val="24"/>
          <w:szCs w:val="24"/>
        </w:rPr>
        <w:tab/>
      </w:r>
      <w:r w:rsidRPr="00896E91">
        <w:rPr>
          <w:color w:val="1A171B"/>
          <w:sz w:val="24"/>
          <w:szCs w:val="24"/>
        </w:rPr>
        <w:t>Во моментов земјоделците се изложени на зголемени економски и еколошки ризици како последица на климатските промени и зголемената нестабилност на цените. Во овој контекст ефикасното управување со ризиците е сè повеќе важно за земјоделците. Како резултат на тоа треба да биде утврдена мерка за управување со ризикот за поддршка на земјоделците при справувањето со најчестите ризици со кои тие се соочуваат. Затоа оваа мерка треба да им помага на земјоделците да покријат плаќање на премиите за осигурување на посевите, на животните и на растенијата, како и да им помогне во создавање на взаемни фондови и надоместокот кој се исплаќа на земјоделците од таквите фондови за загубите како резултат на неповолни климатски промени, појава на болести кај животните или растенијата, инвазија на штетници или еколошки катастрофи. Покрај тоа, таа треба да вклучува алатка за стабилизирање на приходите во форма на взаемен фонд за помош на земјоделците кои се соочуваат со сериозен пад на приходите. Со цел да се гарантира еднаков третман на земјоделците на целата територија на Унијата, ненарушавање на конкуренцијата и почитување на меѓународните обврски на Унијата треба да се пропишат посебни услови за обезбедување на помош во склоп на овие мерки. Со цел да се обезбеди ефикасно користење на ресурсите на ЕЗФРР, поддршката треба да биде ограничена на активни земјоделци во рамките на значењето на член 9 од Регулативата (ЕУ) бр. 1307/ 2013 година.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(31)</w:t>
      </w:r>
      <w:r w:rsidRPr="00896E91">
        <w:rPr>
          <w:sz w:val="24"/>
          <w:szCs w:val="24"/>
        </w:rPr>
        <w:tab/>
      </w:r>
      <w:r w:rsidRPr="00896E91">
        <w:rPr>
          <w:color w:val="1A171B"/>
          <w:sz w:val="24"/>
          <w:szCs w:val="24"/>
        </w:rPr>
        <w:t>Пристапот за локален развој ЛИДЕР со текот на годините ја покажа својата ефективност за поттикнување на развојот на руралните области, земајќи ги предвид во целосна мера потребите од ендогено рурален развој во различни сектори преку својот пристап „од долу нагоре“.  Затоа пристапот ЛИДЕР треба да продолжи да се користи во иднина и неговата примена треба да остане задолжително за програмите за рурален развој на национално и/или регионално ниво.</w:t>
      </w:r>
    </w:p>
    <w:p w:rsidR="001E6876" w:rsidRPr="00896E91" w:rsidRDefault="00896E91" w:rsidP="00E40C01">
      <w:pPr>
        <w:shd w:val="clear" w:color="auto" w:fill="FFFFFF"/>
        <w:spacing w:before="120" w:after="120"/>
        <w:jc w:val="both"/>
        <w:rPr>
          <w:sz w:val="24"/>
          <w:szCs w:val="24"/>
        </w:rPr>
      </w:pPr>
      <w:r>
        <w:rPr>
          <w:color w:val="1A171B"/>
          <w:sz w:val="24"/>
          <w:szCs w:val="24"/>
        </w:rPr>
        <w:t>(32)</w:t>
      </w:r>
      <w:r>
        <w:rPr>
          <w:color w:val="1A171B"/>
          <w:sz w:val="24"/>
          <w:szCs w:val="24"/>
        </w:rPr>
        <w:tab/>
      </w:r>
      <w:r w:rsidR="00AD11DC" w:rsidRPr="00896E91">
        <w:rPr>
          <w:color w:val="1A171B"/>
          <w:sz w:val="24"/>
          <w:szCs w:val="24"/>
        </w:rPr>
        <w:t>Помошта за локален развој ЛИДЕР од страна на ЕЗФРР треба да опфати и проекти за меѓутериторијална соработка меѓу групи во некоја земја-членка или за проекти за транснационална соработка меѓу групи во неколку земји-членки или проекти за транснационална соработка меѓу групи во земјите-членки и во трети земји.</w:t>
      </w:r>
    </w:p>
    <w:p w:rsidR="001E6876" w:rsidRPr="00896E91" w:rsidRDefault="00896E91" w:rsidP="00E40C01">
      <w:pPr>
        <w:shd w:val="clear" w:color="auto" w:fill="FFFFFF"/>
        <w:spacing w:before="120" w:after="120"/>
        <w:jc w:val="both"/>
        <w:rPr>
          <w:sz w:val="24"/>
          <w:szCs w:val="24"/>
        </w:rPr>
      </w:pPr>
      <w:r>
        <w:rPr>
          <w:color w:val="1A171B"/>
          <w:sz w:val="24"/>
          <w:szCs w:val="24"/>
        </w:rPr>
        <w:t>(33)</w:t>
      </w:r>
      <w:r>
        <w:rPr>
          <w:color w:val="1A171B"/>
          <w:sz w:val="24"/>
          <w:szCs w:val="24"/>
        </w:rPr>
        <w:tab/>
      </w:r>
      <w:r w:rsidR="00AD11DC" w:rsidRPr="00896E91">
        <w:rPr>
          <w:color w:val="1A171B"/>
          <w:sz w:val="24"/>
          <w:szCs w:val="24"/>
        </w:rPr>
        <w:t xml:space="preserve">Со цел да се овозможи на партнерите во земјоделските области, кои се </w:t>
      </w:r>
      <w:r w:rsidR="00AD11DC" w:rsidRPr="00896E91">
        <w:rPr>
          <w:color w:val="1A171B"/>
          <w:sz w:val="24"/>
          <w:szCs w:val="24"/>
        </w:rPr>
        <w:lastRenderedPageBreak/>
        <w:t>уште не го применуваат ЛИДЕР, да го тестираат и да се подготват за изготвување и имплементација на стратегија за локален развој, „почетен пакет за воспоставување на ЛИДЕР“ исто така треба да биде финансиран. Поддршката не треба да зависи од доставувањето на стратегијата за локален развој.</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(34)</w:t>
      </w:r>
      <w:r w:rsidRPr="00896E91">
        <w:rPr>
          <w:sz w:val="24"/>
          <w:szCs w:val="24"/>
        </w:rPr>
        <w:tab/>
      </w:r>
      <w:r w:rsidRPr="00896E91">
        <w:rPr>
          <w:color w:val="1A171B"/>
          <w:sz w:val="24"/>
          <w:szCs w:val="24"/>
        </w:rPr>
        <w:t>Инвестициите се вообичаени за многу од мерките за рурален развој во опсегот на оваа регулатива и можат да се однесуваат на операции од многу разновидна природа. Со цел да се обезбеди јасност при извршувањето на овие операции, треба да се утврдат некои општи правила за сите инвестиции. Овие општи правила треба да ги утврдат видовите трошоци кои можат да се толкуваат како инвестициски трошоци и треба да обезбедат дека поддршка добиваат само такви инвестиции кои доведуваат до создавање на нова вредност во земјоделството. За да се олесни спроведувањето на инвестициските проекти земјите-членки треба да имаат можност за плаќање на аконтации. Со цел да се обезбеди ефикасност, непристрасност и одржливост на помошта од ЕЗФРР, треба да се утврдат правила со кои се гарантира дека инвестициите во врска со операциите се трајни и дека помошта од ЕЗФРР не се користи за нарушување на конкуренцијата.</w:t>
      </w:r>
    </w:p>
    <w:p w:rsidR="001E6876" w:rsidRPr="00896E91" w:rsidRDefault="00896E91" w:rsidP="00E40C01">
      <w:pPr>
        <w:shd w:val="clear" w:color="auto" w:fill="FFFFFF"/>
        <w:spacing w:before="120" w:after="120"/>
        <w:jc w:val="both"/>
        <w:rPr>
          <w:sz w:val="24"/>
          <w:szCs w:val="24"/>
        </w:rPr>
      </w:pPr>
      <w:r>
        <w:rPr>
          <w:color w:val="1A171B"/>
          <w:sz w:val="24"/>
          <w:szCs w:val="24"/>
        </w:rPr>
        <w:t>(</w:t>
      </w:r>
      <w:r w:rsidR="00AD11DC" w:rsidRPr="00896E91">
        <w:rPr>
          <w:color w:val="1A171B"/>
          <w:sz w:val="24"/>
          <w:szCs w:val="24"/>
        </w:rPr>
        <w:t>35)</w:t>
      </w:r>
      <w:r w:rsidR="00AD11DC" w:rsidRPr="00896E91">
        <w:rPr>
          <w:sz w:val="24"/>
          <w:szCs w:val="24"/>
        </w:rPr>
        <w:tab/>
      </w:r>
      <w:r w:rsidR="00AD11DC" w:rsidRPr="00896E91">
        <w:rPr>
          <w:color w:val="1A171B"/>
          <w:sz w:val="24"/>
          <w:szCs w:val="24"/>
        </w:rPr>
        <w:t xml:space="preserve">ЕЗФРР треба да е во можност да дава инвестиции во системи за наводнување, со цел обезбедување на економски придобивки и придобивки за животната средина, под услов да е загарантирана отпорноста на соодветниот систем за наводнување. Како последица, поддршката во секој конкретен случај треба да се одобри само ако во таа област постои план за управување со речното корито согласно барањата на Рамковната директива за водите и ако на нивото на инвестициите веќе е воведено мерењето на потрошувачката на вода или претстои да биде воведено како дел од инвестицијата. Инвестициите во подобрувања на постоечка инфраструктура за наводнување или опрема за наводнување треба да водат до минимална добивка од ефикасно користење на водата, која се изразува во можност за заштеда на вода. Ако водената површина за која е дадена инвестицијата, е изложена на напон од причини поврзани со количеството вода предвидено во аналитичката рамка утврдена со Рамковната директива за водите, половина од таа добивка од ефикасното користење на водата треба да се изразува во реално намалување на потрошувачката на вода на нивото на инвестицијата, за да се намалат тензиите на кое е изложена предметната водена површина. </w:t>
      </w:r>
      <w:r w:rsidR="00AD11DC" w:rsidRPr="00896E91">
        <w:rPr>
          <w:sz w:val="24"/>
          <w:szCs w:val="24"/>
        </w:rPr>
        <w:t xml:space="preserve">Треба да бидат наведени оние случаи во кои не е можно или потребно да се применат барањата за можна или ефикасна заштеда на вода, вклучувајќи ги и барањата за инвестиции во рециклирање или во повторна употреба на вода. </w:t>
      </w:r>
      <w:r w:rsidR="00AD11DC" w:rsidRPr="00896E91">
        <w:rPr>
          <w:color w:val="1A171B"/>
          <w:sz w:val="24"/>
          <w:szCs w:val="24"/>
        </w:rPr>
        <w:t xml:space="preserve"> Како дополнување на инвестициите во подобрување на постоечката опрема за ЕЗФРР треба да биде предвидена и можност за поддршка на инвестиции во нови системи за наводнување во зависност од заклучоците во еколошката анализа. Освен кај некои исклучоци,  поддршката не треба да се обезбедува за нови системи за наводнување, кога водената површина е веќе подложена на напон, со оглед на многу големиот ризик при давање помош во такви околности да се влошат постоечките еколошки проблеми.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(36)</w:t>
      </w:r>
      <w:r w:rsidRPr="00896E91">
        <w:rPr>
          <w:sz w:val="24"/>
          <w:szCs w:val="24"/>
        </w:rPr>
        <w:tab/>
      </w:r>
      <w:r w:rsidRPr="00896E91">
        <w:rPr>
          <w:color w:val="1A171B"/>
          <w:sz w:val="24"/>
          <w:szCs w:val="24"/>
        </w:rPr>
        <w:t>Некои мерки во опсегот на оваа регулатива бараат преземање на обврски од страна на корисниците чиј рок е најмалку пет години.  Во овој период е можно да се случат промени во состојбата на стопанството или на корисникот. Затоа треба да се воспостават правила за одредување на последиците во такви случаи.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lastRenderedPageBreak/>
        <w:t>(37)</w:t>
      </w:r>
      <w:r w:rsidRPr="00896E91">
        <w:rPr>
          <w:sz w:val="24"/>
          <w:szCs w:val="24"/>
        </w:rPr>
        <w:tab/>
      </w:r>
      <w:r w:rsidRPr="00896E91">
        <w:rPr>
          <w:color w:val="1A171B"/>
          <w:sz w:val="24"/>
          <w:szCs w:val="24"/>
        </w:rPr>
        <w:t>Некои мерки во опсегот на оваа регулатива предвидуваат како услов за доделување на помош корисниците да преземат обврски кои ги надминуваат соодветните основни барања од гледна точка на задолжителните стандарди или барања. Со оглед на можните промени во законот за време на периодот на валидност на обврските кои произлегуваат од основните барања, треба да се предвидат одредби за ревидирање на соодветните договори за да се обезбеди онтинуирано почитување на овој услов.</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(38)</w:t>
      </w:r>
      <w:r w:rsidRPr="00896E91">
        <w:rPr>
          <w:sz w:val="24"/>
          <w:szCs w:val="24"/>
        </w:rPr>
        <w:tab/>
      </w:r>
      <w:r w:rsidRPr="00896E91">
        <w:rPr>
          <w:color w:val="1A171B"/>
          <w:sz w:val="24"/>
          <w:szCs w:val="24"/>
        </w:rPr>
        <w:t>Со цел да се осигура дека финансиските ресурси за рурален развој се користат на најдобар можен начин и за насочување на мерките во програмите за рурален развој во согласност со приоритетите на Унијата за рурален развој, како и со цел да се гарантира и еднаков третман на кандидатите, земјите-членки треба да утврдат критериуми за селекција на проектите.  Исклучок од ова правило треба да се направи само за плаќања на мерки во областа на агроеколошката клима, органското земјоделство, „Натура 2000“ и Рамковната директива за водите, за области со природни или други специфични ограничувања, благосостојбата на животните, еколошки услуги во областа на шумарството и на климата и мерки поврзани со управувањето со ризик. При примена на критериуми за селекција треба да се земе предвид големината на операцијата во согласност со принципот на пропорционалност.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(39)</w:t>
      </w:r>
      <w:r w:rsidRPr="00896E91">
        <w:rPr>
          <w:sz w:val="24"/>
          <w:szCs w:val="24"/>
        </w:rPr>
        <w:tab/>
      </w:r>
      <w:r w:rsidRPr="00896E91">
        <w:rPr>
          <w:color w:val="1A171B"/>
          <w:sz w:val="24"/>
          <w:szCs w:val="24"/>
        </w:rPr>
        <w:t>ЕЗФРР, преку техничка помош, треба да ги поддржи активности поврзани со спроведувањето на програми за развој на руралните средини, вклучувајќи ги и трошоците за заштита на симболи и кратенки поврзани со шеми за квалитет на Унијата, за учество во кои може да се обезбеди помош согласно оваа регулатива и трошоци на земјите-членки за одредување на границите на подрачја со природни ограничувања.</w:t>
      </w:r>
    </w:p>
    <w:p w:rsidR="001E6876" w:rsidRPr="00896E91" w:rsidRDefault="00896E91" w:rsidP="00E40C01">
      <w:pPr>
        <w:shd w:val="clear" w:color="auto" w:fill="FFFFFF"/>
        <w:spacing w:before="120" w:after="120"/>
        <w:jc w:val="both"/>
        <w:rPr>
          <w:sz w:val="24"/>
          <w:szCs w:val="24"/>
        </w:rPr>
      </w:pPr>
      <w:r>
        <w:rPr>
          <w:color w:val="1A171B"/>
          <w:sz w:val="24"/>
          <w:szCs w:val="24"/>
        </w:rPr>
        <w:t>(</w:t>
      </w:r>
      <w:r w:rsidR="00AD11DC" w:rsidRPr="00896E91">
        <w:rPr>
          <w:color w:val="1A171B"/>
          <w:sz w:val="24"/>
          <w:szCs w:val="24"/>
        </w:rPr>
        <w:t>40)</w:t>
      </w:r>
      <w:r w:rsidR="00AD11DC" w:rsidRPr="00896E91">
        <w:rPr>
          <w:sz w:val="24"/>
          <w:szCs w:val="24"/>
        </w:rPr>
        <w:tab/>
      </w:r>
      <w:r w:rsidR="00AD11DC" w:rsidRPr="00896E91">
        <w:rPr>
          <w:color w:val="1A171B"/>
          <w:sz w:val="24"/>
          <w:szCs w:val="24"/>
        </w:rPr>
        <w:t>Докажано е дека создавањето на врски помеѓу националните мрежи, организации и администрации, кои учествуваат во различните фази на имплементација на програмата, организирано во контекст на Европската мрежа за рурален развој, може да игра многу важна улога во подобрувањето на квалитетот на програмите за рурален развој преку зголемување на учеството на заинтересираните страни во управувањето на развојот на руралните средини, како и во информирањето на пошироката јавност за неговите придобивки. Поради тоа, тоа треба да се финансира како дел од техничката помош на ниво на Унијата. За да се земат предвид посебните потреби на оценувањето треба да се создаде европски капацитет за проценка на развојот на руралните средини како дел од Европската мрежа за рурален развој, со што ќе се обединат сите учесници во активностите за оценување за олеснување на размената на експертско искуство во оваа област.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(41)</w:t>
      </w:r>
      <w:r w:rsidRPr="00896E91">
        <w:rPr>
          <w:sz w:val="24"/>
          <w:szCs w:val="24"/>
        </w:rPr>
        <w:tab/>
      </w:r>
      <w:r w:rsidRPr="00896E91">
        <w:rPr>
          <w:color w:val="1A171B"/>
          <w:sz w:val="24"/>
          <w:szCs w:val="24"/>
        </w:rPr>
        <w:t>ЕПИ за земјоделска продуктивност и одржливост треба да придонесува за постигнување на целите на стратегијата „Европа 2020“ за паметен, одржлив и инклузивен раст.  Важно е ЕПИ да ги обединува сите значајни учесници на ниво на Унијата, на национално и регионално ниво, да доставува на државите членки нови идеи за оптимизирање, поедноставување и подобра координација на достапните алатки и иницијативи и по потреба да ги дополнува со нови активности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(42)</w:t>
      </w:r>
      <w:r w:rsidRPr="00896E91">
        <w:rPr>
          <w:sz w:val="24"/>
          <w:szCs w:val="24"/>
        </w:rPr>
        <w:tab/>
      </w:r>
      <w:r w:rsidRPr="00896E91">
        <w:rPr>
          <w:color w:val="1A171B"/>
          <w:sz w:val="24"/>
          <w:szCs w:val="24"/>
        </w:rPr>
        <w:t xml:space="preserve">Со цел да се придонесе за постигнување на целите на ЕПИ за земјоделска продуктивност и одржливост, треба да се изгради мрежа на ЕПИ за поврзување на оперативните групи, консултантските услуги и истражувачите вклучени во </w:t>
      </w:r>
      <w:r w:rsidRPr="00896E91">
        <w:rPr>
          <w:color w:val="1A171B"/>
          <w:sz w:val="24"/>
          <w:szCs w:val="24"/>
        </w:rPr>
        <w:lastRenderedPageBreak/>
        <w:t>спроведувањето на активности насочени кон иновации во земјоделството.  Поради тоа, тоа треба да се финансира како дел од техничката помош на ниво на Унијата.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(43)</w:t>
      </w:r>
      <w:r w:rsidRPr="00896E91">
        <w:rPr>
          <w:sz w:val="24"/>
          <w:szCs w:val="24"/>
        </w:rPr>
        <w:tab/>
      </w:r>
      <w:r w:rsidRPr="00896E91">
        <w:rPr>
          <w:color w:val="1A171B"/>
          <w:sz w:val="24"/>
          <w:szCs w:val="24"/>
        </w:rPr>
        <w:t>Земјите-членки треба да посветат дел од вкупните средства на секоја програма за рурален развој за техничка помош за финансирање на изградбата и работењето на национална мрежа за рурален развој, која ги интегрира организациите и администрациите, вклучени во руралниот развој, вклучително и ЕПИ, со цел зголемување на нивното учество во спроведувањето на програмата и подобрување на квалитетот на програмите за рурален развој.  За таа цел националните мрежи за рурален развој треба да подготват и имплементираат Акциски план.</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(44)</w:t>
      </w:r>
      <w:r w:rsidRPr="00896E91">
        <w:rPr>
          <w:sz w:val="24"/>
          <w:szCs w:val="24"/>
        </w:rPr>
        <w:tab/>
      </w:r>
      <w:r w:rsidRPr="00896E91">
        <w:rPr>
          <w:color w:val="1A171B"/>
          <w:sz w:val="24"/>
          <w:szCs w:val="24"/>
        </w:rPr>
        <w:t xml:space="preserve">Во програмите за рурален развој треба да се предвидат иновативни активности за унапредување на продуктивен земјоделски сектор со ниски нивоа на јаглерод кој ефикасно ќе ги користи ресурсите, со помош на ЕПИ за земјоделска продуктивност и одржливост.  ЕПИ треба да е насочено кон промовирање на една побрза и подалекосежна примена на иновативните решенија во практиката.  </w:t>
      </w:r>
      <w:r w:rsidRPr="00896E91">
        <w:rPr>
          <w:sz w:val="24"/>
          <w:szCs w:val="24"/>
        </w:rPr>
        <w:t xml:space="preserve">ЕПИ треба да создава додадена вредност преку подобрување на апсорпцијата и ефикасноста на инструментите поврзани со иновации, и преку зголемување на интеракции помеѓу нив. </w:t>
      </w:r>
      <w:r w:rsidRPr="00896E91">
        <w:rPr>
          <w:color w:val="1A171B"/>
          <w:sz w:val="24"/>
          <w:szCs w:val="24"/>
        </w:rPr>
        <w:t xml:space="preserve"> ЕПИ треба да ги пополнува празнините преку успешното поврзување на научните истражувања и практиката во областа на земјоделството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(45)</w:t>
      </w:r>
      <w:r w:rsidRPr="00896E91">
        <w:rPr>
          <w:sz w:val="24"/>
          <w:szCs w:val="24"/>
        </w:rPr>
        <w:tab/>
      </w:r>
      <w:r w:rsidRPr="00896E91">
        <w:rPr>
          <w:color w:val="1A171B"/>
          <w:sz w:val="24"/>
          <w:szCs w:val="24"/>
        </w:rPr>
        <w:t>Имплементација на иновативни проекти во контекст на ЕПИ за земјоделска продуктивност и одржливост треба да преземат оперативните групи кои ги обединуваат земјоделците, шумските стопанства, руралните заедници, научните истражувачи, невладините организации, консултантите, претпријатијата и други учесници кои се заинтересирани за иновации во земјоделскиот сектор. Резултатите од такви проекти во областа на иновациите и размена на знаења во рамките на Унијата и со трети земји треба да бидат дистрибуирани, со цел да се осигура дека тие се корисни за секторот во целина.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(46)</w:t>
      </w:r>
      <w:r w:rsidRPr="00896E91">
        <w:rPr>
          <w:sz w:val="24"/>
          <w:szCs w:val="24"/>
        </w:rPr>
        <w:tab/>
      </w:r>
      <w:r w:rsidRPr="00896E91">
        <w:rPr>
          <w:color w:val="1A171B"/>
          <w:sz w:val="24"/>
          <w:szCs w:val="24"/>
        </w:rPr>
        <w:t>Треба да се одреди вкупниот износ на поддршката од Унијата за рурален развој во согласност со оваа регулатива за периодот од 1 јануари 2014 година до 31 декември 2020 година,, во согласност со повеќегодишната финансиска рамка за периодот 2014-2020 година. Расположливите буџетски средства треба да се индексирани врз основа на фиксен курс за целите на програмирање.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(47)</w:t>
      </w:r>
      <w:r w:rsidRPr="00896E91">
        <w:rPr>
          <w:sz w:val="24"/>
          <w:szCs w:val="24"/>
        </w:rPr>
        <w:tab/>
      </w:r>
      <w:r w:rsidRPr="00896E91">
        <w:rPr>
          <w:color w:val="1A171B"/>
          <w:sz w:val="24"/>
          <w:szCs w:val="24"/>
        </w:rPr>
        <w:t>Со цел да се олесни управувањето на средствата од ЕЗФРР, треба да се одреди единствено процентуално  учество за помош од ЕЗФРР за програмирањето за рурален развој, во врска со јавните расходи во земјите-членки.  Со цел да се земе предвид нивната специфична важност или природа, за некои видови на операции треба да биде одредено специфично процентуално учество.  Со цел да се намалат специфичните ограничувања како резултат на степенот на развој, оддалеченоста или ограниченоста, за помалку развиените региони, најоддалечените региони наведени во ДФЕУ и малите острови во Егејското Море, како и за регионите во транзиција треба да се утврди соодветно процентуално учество на ЕЗФРР.</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(48) </w:t>
      </w:r>
      <w:r w:rsidRPr="00896E91">
        <w:rPr>
          <w:sz w:val="24"/>
          <w:szCs w:val="24"/>
        </w:rPr>
        <w:tab/>
      </w:r>
      <w:r w:rsidRPr="00896E91">
        <w:rPr>
          <w:color w:val="1A171B"/>
          <w:sz w:val="24"/>
          <w:szCs w:val="24"/>
        </w:rPr>
        <w:t xml:space="preserve">Земјите-членки треба да ги преземат сите неопходни мерки за да се осигураат дека нивните мерки за рурален развој се предмет на проверка и контрола, што вклучува воведување на соодветни одредби.  За таа цел, </w:t>
      </w:r>
      <w:r w:rsidRPr="00896E91">
        <w:rPr>
          <w:color w:val="1A171B"/>
          <w:sz w:val="24"/>
          <w:szCs w:val="24"/>
        </w:rPr>
        <w:lastRenderedPageBreak/>
        <w:t>Управното тело и Платежната агенција треба да дадат прелиминарна проценка и да се ангажираат за оценување на мерките во целиот период на спроведување на програмата.  Мерките кои не го исполнуваат овој услов, треба да се коригираат.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(49)</w:t>
      </w:r>
      <w:r w:rsidRPr="00896E91">
        <w:rPr>
          <w:sz w:val="24"/>
          <w:szCs w:val="24"/>
        </w:rPr>
        <w:tab/>
      </w:r>
      <w:r w:rsidRPr="00896E91">
        <w:rPr>
          <w:color w:val="1A171B"/>
          <w:sz w:val="24"/>
          <w:szCs w:val="24"/>
        </w:rPr>
        <w:t>Комисијата и земјите-членки треба да ги преземат сите неопходни мерки за да гарантираат доброто управување на програмите за рурален развој.  Во овој контекст Комисијата треба да изврши соодветни мерки и контрола, а земјите-членки треба да преземат мерки за обезбедување на непречено функционирање на своите системи за управување.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(50)</w:t>
      </w:r>
      <w:r w:rsidRPr="00896E91">
        <w:rPr>
          <w:sz w:val="24"/>
          <w:szCs w:val="24"/>
        </w:rPr>
        <w:tab/>
      </w:r>
      <w:r w:rsidRPr="00896E91">
        <w:rPr>
          <w:color w:val="1A171B"/>
          <w:sz w:val="24"/>
          <w:szCs w:val="24"/>
        </w:rPr>
        <w:t>За управувањето и извршувањето на секоја програма за рурален развој треба да одговара еден управен орган.  Неговите обврски треба да се дефинираат во оваа Регулатива.  Управувачкиот орган треба да има право да делегира дел од своите обврски останувајќи одговорен за ефикасно и коректно управување. Кога некоја програма за рурален развој содржи тематските подпрограми, Управното тело треба да да одреди друг орган кој ќе го спроведува управувањето и спроведувањето на оваа подпрограма во однос на сумите кои се определени за неа во програмата, со истовремено гарантирање на стабилно финансиско управување на овие потпрограми. Кога некоја земја-членка управува повеќе од една програма, се воспоставува координативно тело со цел обезбедување на консистентност.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(51) Секоја програма за рурален развој треба да биде предмет на редовен мониторинг во однос на неговата ефикасност и напредокот кон утврдените цели на програмата.  Бидејќи докажувањето и зголемувањето на влијанието и ефикасноста на активностите за ЕЗФРР зависат и од коректно оценување за време на подготовката и спроведувањето на програмата и нејзиното завршување, треба да се воспостави систем за мониторинг и евалуација заеднички од Комисијата и земјите-членки, со цел да се покаже напредокот и да се оцени влијанието и ефикасноста на спроведувањето на политиката за рурален развој.</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(52) Со цел да се осигура дека информациите може да се собираат на ниво на Унијата, во овој систем за мониторинг и оценување треба да се вклучи збир на општи индикатори.   Клучните информации за спроведувањето на програмите за рурален развој треба да се евидентираат и да се одржуваат во електронска форма како средство за олеснување на сумирање на податоците.   Затоа од корисниците треба да се бара да го обезбедат потребниот минимум информации за следење и евалуација.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(5</w:t>
      </w:r>
      <w:r w:rsidR="00896E91">
        <w:rPr>
          <w:color w:val="1A171B"/>
          <w:sz w:val="24"/>
          <w:szCs w:val="24"/>
        </w:rPr>
        <w:t>3)</w:t>
      </w:r>
      <w:r w:rsidR="00896E91">
        <w:rPr>
          <w:color w:val="1A171B"/>
          <w:sz w:val="24"/>
          <w:szCs w:val="24"/>
        </w:rPr>
        <w:tab/>
      </w:r>
      <w:r w:rsidRPr="00896E91">
        <w:rPr>
          <w:color w:val="1A171B"/>
          <w:sz w:val="24"/>
          <w:szCs w:val="24"/>
        </w:rPr>
        <w:t>Одговорноста за следење на програмата треба да се подели меѓу Органот за управување и Комитетот за следење воспоставен за таа намена.   Комитетот за следење треба да е одговорен за следењето на ефикасноста на извршувањето на програмата.   Со оглед на таа цел, треба да бидат наведени неговите должности.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(54)</w:t>
      </w:r>
      <w:r w:rsidRPr="00896E91">
        <w:rPr>
          <w:sz w:val="24"/>
          <w:szCs w:val="24"/>
        </w:rPr>
        <w:tab/>
      </w:r>
      <w:r w:rsidRPr="00896E91">
        <w:rPr>
          <w:color w:val="1A171B"/>
          <w:sz w:val="24"/>
          <w:szCs w:val="24"/>
        </w:rPr>
        <w:t xml:space="preserve">Следењето на програмата треба да вклучува изготвување на годишен извештај за спроведувањето кој ќе се испраќа на Комисијата. </w:t>
      </w:r>
      <w:r w:rsidRPr="00896E91">
        <w:rPr>
          <w:color w:val="1A171B"/>
          <w:sz w:val="24"/>
          <w:szCs w:val="24"/>
        </w:rPr>
        <w:br/>
        <w:t>ата и кои спаѓаат во опсегот на член 42 од ДФЕУ.</w:t>
      </w:r>
    </w:p>
    <w:p w:rsidR="001E6876" w:rsidRPr="00896E91" w:rsidRDefault="00896E91" w:rsidP="00E40C01">
      <w:pPr>
        <w:shd w:val="clear" w:color="auto" w:fill="FFFFFF"/>
        <w:spacing w:before="120" w:after="120"/>
        <w:jc w:val="both"/>
        <w:rPr>
          <w:sz w:val="24"/>
          <w:szCs w:val="24"/>
        </w:rPr>
      </w:pPr>
      <w:r>
        <w:rPr>
          <w:color w:val="1A171B"/>
          <w:sz w:val="24"/>
          <w:szCs w:val="24"/>
        </w:rPr>
        <w:t>(55)</w:t>
      </w:r>
      <w:r>
        <w:rPr>
          <w:color w:val="1A171B"/>
          <w:sz w:val="24"/>
          <w:szCs w:val="24"/>
        </w:rPr>
        <w:tab/>
      </w:r>
      <w:r w:rsidR="00AD11DC" w:rsidRPr="00896E91">
        <w:rPr>
          <w:color w:val="1A171B"/>
          <w:sz w:val="24"/>
          <w:szCs w:val="24"/>
        </w:rPr>
        <w:t>Со цел да се подобри нејзиниот квалитет и да се покажат нејзините достигнувања, секоја програма за рурален развој треба да биде предмет на евалуација.</w:t>
      </w:r>
    </w:p>
    <w:p w:rsidR="001E6876" w:rsidRPr="00896E91" w:rsidRDefault="00896E91" w:rsidP="00E40C01">
      <w:pPr>
        <w:shd w:val="clear" w:color="auto" w:fill="FFFFFF"/>
        <w:spacing w:before="120" w:after="120"/>
        <w:jc w:val="both"/>
        <w:rPr>
          <w:sz w:val="24"/>
          <w:szCs w:val="24"/>
        </w:rPr>
      </w:pPr>
      <w:r>
        <w:rPr>
          <w:color w:val="1A171B"/>
          <w:sz w:val="24"/>
          <w:szCs w:val="24"/>
        </w:rPr>
        <w:t>(56)</w:t>
      </w:r>
      <w:r>
        <w:rPr>
          <w:color w:val="1A171B"/>
          <w:sz w:val="24"/>
          <w:szCs w:val="24"/>
        </w:rPr>
        <w:tab/>
      </w:r>
      <w:r w:rsidR="00AD11DC" w:rsidRPr="00896E91">
        <w:rPr>
          <w:color w:val="1A171B"/>
          <w:sz w:val="24"/>
          <w:szCs w:val="24"/>
        </w:rPr>
        <w:t xml:space="preserve">Членовите 107, 108 и 109 од ДФЕУ треба да се применуваат во однос на помошта за мерките за рурален развој според оваа регулатива.   Независно од тоа, имајќи ги предвид специфичните карактеристики на земјоделскиот сектор, </w:t>
      </w:r>
      <w:r w:rsidR="00AD11DC" w:rsidRPr="00896E91">
        <w:rPr>
          <w:color w:val="1A171B"/>
          <w:sz w:val="24"/>
          <w:szCs w:val="24"/>
        </w:rPr>
        <w:lastRenderedPageBreak/>
        <w:t>посочените одредби од ДФЕУ не треба да се применуваат на мерките за рурален развој во однос на активностите кои потпаѓаат под член 42 од ДФЕУ и кои се спроведуваат во опсегот на оваа регулатива и во согласност со истата, ниту кон направените плаќања од земјите-членки наменети да обезбедат дополнително национално финансирање за операциите за рурален развој за кои е доделена помош од Унијата.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(57)</w:t>
      </w:r>
      <w:r w:rsidRPr="00896E91">
        <w:rPr>
          <w:sz w:val="24"/>
          <w:szCs w:val="24"/>
        </w:rPr>
        <w:tab/>
      </w:r>
      <w:r w:rsidRPr="00896E91">
        <w:rPr>
          <w:color w:val="1A171B"/>
          <w:sz w:val="24"/>
          <w:szCs w:val="24"/>
        </w:rPr>
        <w:t xml:space="preserve">Покрај тоа, со цел да се обезбеди усогласеност со мерките за рурален развој кои ги исполнуваат условите за помош од Унијата, како и за поедноставување на процедурите, извршените плаќања од земјите-членки наменети за обезбедување на  </w:t>
      </w:r>
      <w:r w:rsidR="006632C6" w:rsidRPr="00896E91">
        <w:rPr>
          <w:color w:val="1A171B"/>
          <w:sz w:val="24"/>
          <w:szCs w:val="24"/>
        </w:rPr>
        <w:t>дополнително</w:t>
      </w:r>
      <w:r w:rsidRPr="00896E91">
        <w:rPr>
          <w:color w:val="1A171B"/>
          <w:sz w:val="24"/>
          <w:szCs w:val="24"/>
        </w:rPr>
        <w:t xml:space="preserve"> </w:t>
      </w:r>
      <w:r w:rsidR="006632C6">
        <w:rPr>
          <w:color w:val="1A171B"/>
          <w:sz w:val="24"/>
          <w:szCs w:val="24"/>
        </w:rPr>
        <w:t xml:space="preserve">и </w:t>
      </w:r>
      <w:r w:rsidRPr="00896E91">
        <w:rPr>
          <w:color w:val="1A171B"/>
          <w:sz w:val="24"/>
          <w:szCs w:val="24"/>
        </w:rPr>
        <w:t>национално финансирање за операциите за рурален развој за кои е доделена помош од Унијата и кои спаѓаат во опсегот на член 42 од ДФЕУ, треба да бидат вклучени во програмата за рурален развој за евалуација и одобрување во согласност со одредбите на оваа регулатива.  Со цел да се осигура дека не се применува дополнителното национално финансирање, освен кога тоа е одобрено од Комисијата, засегнатите земји-членки т</w:t>
      </w:r>
      <w:r w:rsidR="006632C6">
        <w:rPr>
          <w:color w:val="1A171B"/>
          <w:sz w:val="24"/>
          <w:szCs w:val="24"/>
        </w:rPr>
        <w:t>реба да немаат можност да отпоч</w:t>
      </w:r>
      <w:r w:rsidRPr="00896E91">
        <w:rPr>
          <w:color w:val="1A171B"/>
          <w:sz w:val="24"/>
          <w:szCs w:val="24"/>
        </w:rPr>
        <w:t xml:space="preserve">нат со предложеното дополнително финансирање за развој на руралните средини се додека тоа не биде одобрено.  </w:t>
      </w:r>
      <w:r w:rsidRPr="00896E91">
        <w:rPr>
          <w:color w:val="1A171B"/>
          <w:sz w:val="24"/>
          <w:szCs w:val="24"/>
        </w:rPr>
        <w:br/>
        <w:t xml:space="preserve"> Во согласност со член 108, став 3 од ДФЕУ Комисијата треба да биде информирана за плаќања извршени од земјите-членки, наменети да обезбедат дополнителни национално финансирање за операциите за рурален развој за кои е доделена помош од Унијата и кои спаѓаат надвор од опсегот на член 42 од ДФЕУ, освен ако тие потпаѓаат под регулатива донесена во согласност со Регулативата (ЕЗ) бр. 994/98 на Советот (</w:t>
      </w:r>
      <w:r w:rsidRPr="00896E91">
        <w:rPr>
          <w:rStyle w:val="FootnoteReference"/>
          <w:color w:val="1A171B"/>
          <w:sz w:val="24"/>
          <w:szCs w:val="24"/>
        </w:rPr>
        <w:footnoteReference w:id="10"/>
      </w:r>
      <w:r w:rsidRPr="00896E91">
        <w:rPr>
          <w:color w:val="1A171B"/>
          <w:sz w:val="24"/>
          <w:szCs w:val="24"/>
        </w:rPr>
        <w:t xml:space="preserve">), а земјите-членки треба да немаат можност да ги извршат овие плаќања, додека за оваа постапка не добијат известување за конечно одобрение на Комисијата. </w:t>
      </w:r>
      <w:r w:rsidRPr="00896E91">
        <w:rPr>
          <w:color w:val="1A171B"/>
          <w:sz w:val="24"/>
          <w:szCs w:val="24"/>
        </w:rPr>
        <w:br/>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(58) Треба да се воспостави електронски информациски систем со цел да се обезбеди ефикасна и безбедна размена на податоци од заеднички интерес, како и за евиденција, одржување и управување на основните информации и за известување за следењето и оценувањето. </w:t>
      </w:r>
      <w:r w:rsidRPr="00896E91">
        <w:rPr>
          <w:color w:val="1A171B"/>
          <w:sz w:val="24"/>
          <w:szCs w:val="24"/>
        </w:rPr>
        <w:br/>
      </w:r>
    </w:p>
    <w:p w:rsidR="001E6876" w:rsidRPr="00896E91" w:rsidRDefault="00AD11DC" w:rsidP="00E40C01">
      <w:pPr>
        <w:shd w:val="clear" w:color="auto" w:fill="FFFFFF"/>
        <w:spacing w:before="120" w:after="120"/>
        <w:jc w:val="both"/>
        <w:rPr>
          <w:sz w:val="24"/>
          <w:szCs w:val="24"/>
        </w:rPr>
      </w:pPr>
      <w:r w:rsidRPr="00896E91">
        <w:rPr>
          <w:color w:val="1A171B"/>
          <w:sz w:val="24"/>
          <w:szCs w:val="24"/>
        </w:rPr>
        <w:t>(59)</w:t>
      </w:r>
      <w:r w:rsidRPr="00896E91">
        <w:rPr>
          <w:sz w:val="24"/>
          <w:szCs w:val="24"/>
        </w:rPr>
        <w:tab/>
      </w:r>
      <w:r w:rsidRPr="00896E91">
        <w:rPr>
          <w:color w:val="1A171B"/>
          <w:sz w:val="24"/>
          <w:szCs w:val="24"/>
        </w:rPr>
        <w:t xml:space="preserve">Треба да се </w:t>
      </w:r>
      <w:r w:rsidR="006632C6" w:rsidRPr="00896E91">
        <w:rPr>
          <w:color w:val="1A171B"/>
          <w:sz w:val="24"/>
          <w:szCs w:val="24"/>
        </w:rPr>
        <w:t>применуваат</w:t>
      </w:r>
      <w:r w:rsidRPr="00896E91">
        <w:rPr>
          <w:color w:val="1A171B"/>
          <w:sz w:val="24"/>
          <w:szCs w:val="24"/>
        </w:rPr>
        <w:t xml:space="preserve"> правото на Унијата во областа на заштитата на поединците во однос на обработката на личните податоци и за слободното движење на таквите податоци, особено Директивата 95/46/EЗ на Европскиот парламент и на Советот (</w:t>
      </w:r>
      <w:r w:rsidRPr="00896E91">
        <w:rPr>
          <w:rStyle w:val="FootnoteReference"/>
          <w:color w:val="1A171B"/>
          <w:sz w:val="24"/>
          <w:szCs w:val="24"/>
        </w:rPr>
        <w:footnoteReference w:id="11"/>
      </w:r>
      <w:r w:rsidRPr="00896E91">
        <w:rPr>
          <w:color w:val="1A171B"/>
          <w:sz w:val="24"/>
          <w:szCs w:val="24"/>
        </w:rPr>
        <w:t>) и Регулативата (ЕЗ) бр. 45/2001 на Европскиот парламент и на Советот (</w:t>
      </w:r>
      <w:r w:rsidRPr="00896E91">
        <w:rPr>
          <w:rStyle w:val="FootnoteReference"/>
          <w:color w:val="1A171B"/>
          <w:sz w:val="24"/>
          <w:szCs w:val="24"/>
        </w:rPr>
        <w:footnoteReference w:id="12"/>
      </w:r>
      <w:r w:rsidRPr="00896E91">
        <w:rPr>
          <w:color w:val="1A171B"/>
          <w:sz w:val="24"/>
          <w:szCs w:val="24"/>
        </w:rPr>
        <w:t xml:space="preserve">). </w:t>
      </w:r>
      <w:r w:rsidRPr="00896E91">
        <w:rPr>
          <w:color w:val="1A171B"/>
          <w:sz w:val="24"/>
          <w:szCs w:val="24"/>
        </w:rPr>
        <w:br/>
      </w:r>
    </w:p>
    <w:p w:rsidR="001E6876" w:rsidRPr="00896E91" w:rsidRDefault="00AD11DC" w:rsidP="00E40C01">
      <w:pPr>
        <w:shd w:val="clear" w:color="auto" w:fill="FFFFFF"/>
        <w:spacing w:before="120" w:after="120"/>
        <w:jc w:val="both"/>
        <w:rPr>
          <w:sz w:val="24"/>
          <w:szCs w:val="24"/>
        </w:rPr>
      </w:pPr>
      <w:r w:rsidRPr="00896E91">
        <w:rPr>
          <w:color w:val="1A171B"/>
          <w:sz w:val="24"/>
          <w:szCs w:val="24"/>
        </w:rPr>
        <w:t>(60)</w:t>
      </w:r>
      <w:r w:rsidRPr="00896E91">
        <w:rPr>
          <w:sz w:val="24"/>
          <w:szCs w:val="24"/>
        </w:rPr>
        <w:tab/>
      </w:r>
      <w:r w:rsidRPr="00896E91">
        <w:rPr>
          <w:color w:val="1A171B"/>
          <w:sz w:val="24"/>
          <w:szCs w:val="24"/>
        </w:rPr>
        <w:t>Со цел да се дополнат или изменат некои несуштински елементи од оваа Регулатива, на Комисијата треба да и биде делегирано овластување да донесува акти во согласност со член 290 од ДФЕУ. Од особено значење е Комисијата да спроведе соодветни консултации за време на подготвителната работа вклучително и на експертско ниво.   При подготовката и изработката на делегирани акти Комисијата треба да обезбеди истовремено и навремено пренесување на релевантните документи на соодветен начин до Европскиот парламент и до Советот.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(61)</w:t>
      </w:r>
      <w:r w:rsidRPr="00896E91">
        <w:rPr>
          <w:sz w:val="24"/>
          <w:szCs w:val="24"/>
        </w:rPr>
        <w:tab/>
      </w:r>
      <w:r w:rsidRPr="00896E91">
        <w:rPr>
          <w:color w:val="1A171B"/>
          <w:sz w:val="24"/>
          <w:szCs w:val="24"/>
        </w:rPr>
        <w:t xml:space="preserve">Овластување треба да ги опфати: условите под кои едно правно лице се смета за „млад земјоделец“ и дефинирање на </w:t>
      </w:r>
      <w:r w:rsidR="006632C6" w:rsidRPr="00896E91">
        <w:rPr>
          <w:color w:val="1A171B"/>
          <w:sz w:val="24"/>
          <w:szCs w:val="24"/>
        </w:rPr>
        <w:t>греја</w:t>
      </w:r>
      <w:r w:rsidRPr="00896E91">
        <w:rPr>
          <w:color w:val="1A171B"/>
          <w:sz w:val="24"/>
          <w:szCs w:val="24"/>
        </w:rPr>
        <w:t xml:space="preserve"> период за стекнување на вештини, времетраењето и содржината на плановите за размена на искуства и посети на земјоделски и шумски стопанства.   Тоа треба да ги опфати и:  специфичните шеми на </w:t>
      </w:r>
      <w:r w:rsidR="006632C6">
        <w:rPr>
          <w:color w:val="1A171B"/>
          <w:sz w:val="24"/>
          <w:szCs w:val="24"/>
        </w:rPr>
        <w:t>Унијата според член 17, 1),</w:t>
      </w:r>
      <w:r w:rsidRPr="00896E91">
        <w:rPr>
          <w:color w:val="1A171B"/>
          <w:sz w:val="24"/>
          <w:szCs w:val="24"/>
        </w:rPr>
        <w:t xml:space="preserve"> а), и карактеристиките на групите производители и видовите активности кои можат да примаат помош според член 17, 2</w:t>
      </w:r>
      <w:r w:rsidR="006632C6">
        <w:rPr>
          <w:color w:val="1A171B"/>
          <w:sz w:val="24"/>
          <w:szCs w:val="24"/>
        </w:rPr>
        <w:t>)</w:t>
      </w:r>
      <w:r w:rsidRPr="00896E91">
        <w:rPr>
          <w:color w:val="1A171B"/>
          <w:sz w:val="24"/>
          <w:szCs w:val="24"/>
        </w:rPr>
        <w:t>, како и воспоставувањето на условите за да се заштити нарушувањето на конкуренцијата, дискриминација на производи и исклучување на трговски марки од помошта.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(62)</w:t>
      </w:r>
      <w:r w:rsidRPr="00896E91">
        <w:rPr>
          <w:sz w:val="24"/>
          <w:szCs w:val="24"/>
        </w:rPr>
        <w:tab/>
      </w:r>
      <w:r w:rsidRPr="00896E91">
        <w:rPr>
          <w:color w:val="1A171B"/>
          <w:sz w:val="24"/>
          <w:szCs w:val="24"/>
        </w:rPr>
        <w:t>Покрај тоа, овластувањето треба да ги опфати: минималната содржина на бизнис плановите и критериумите кои земјите-членки треба да ги користат при одредувањето на праговите поставени во член 19, став 4; дефинирањето и минималните еколошки услови за пошумување и создавање на шумски земјишта; условите што се применуваат спрема обврските за агроекол</w:t>
      </w:r>
      <w:r w:rsidR="006632C6">
        <w:rPr>
          <w:color w:val="1A171B"/>
          <w:sz w:val="24"/>
          <w:szCs w:val="24"/>
        </w:rPr>
        <w:t>огија и</w:t>
      </w:r>
      <w:r w:rsidRPr="00896E91">
        <w:rPr>
          <w:color w:val="1A171B"/>
          <w:sz w:val="24"/>
          <w:szCs w:val="24"/>
        </w:rPr>
        <w:t xml:space="preserve"> клима за преминување кон екстензивно сточарство, одгледување на локални, опасност од исчезнување на раси во сточарството или за зачувување на генетските растителни ресурси загрозени од генетска ерозија, како и утврдување на дозволените операции за зачувување и одржливо користење и развој на генетските ресурси.   </w:t>
      </w:r>
      <w:r w:rsidRPr="00896E91">
        <w:rPr>
          <w:sz w:val="24"/>
          <w:szCs w:val="24"/>
        </w:rPr>
        <w:t>Тоа треба да ги опфати и:  методот на пресметка кој да се користи со цел да се избегне двојно финансирање на практиките наведени во член 43 од Регулативата (ЕУ) бр. 1307 /2013 за мерки во областа на агроекологијата и климата, органското земјоделство, мерки според „Натура 2000“ и мерки согласно Рамковната директива за водите; дефинирање на областите во кои обврските за благосостојба на животните обезбедуваат зголемени стандарди за методи на производство; видовите операции кои се подобни за помош во врска со заштита и зајакнување на генетските ресурси во шумарството; спецификација на карактеристиките на пилот проекти, кластери, мрежи, синџири за локално снабдување и локалните пазари кои ќе бидат прифатливи за доделување на помош според мерката за соработка, како и условите за доделување на помош за видовите операции наведени оваа мерка.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(63)</w:t>
      </w:r>
      <w:r w:rsidRPr="00896E91">
        <w:rPr>
          <w:sz w:val="24"/>
          <w:szCs w:val="24"/>
        </w:rPr>
        <w:tab/>
      </w:r>
      <w:r w:rsidRPr="00896E91">
        <w:rPr>
          <w:color w:val="1A171B"/>
          <w:sz w:val="24"/>
          <w:szCs w:val="24"/>
        </w:rPr>
        <w:t xml:space="preserve">Понатаму, овластувањето треба да опфати и: минимален и максимален рок на трговските кредити за заемните фондови според мерката за управување со ризикот согласно оваа Регулатива; условите под кои трошоци поврзани со договори за закуп или за користена опрема, можат да се сметаат за подобни трошоци за инвестиции, како и утврдување на видовите инфраструктура за енергија од обновливи извори, кои ги исполнуваат условите за инвестиции; условите што се применуваат за конверзијата или приспособување на  обврските од мерките наведени во членовите 28, 29, 33 и 34, како и утврдување на други ситуации кај кои не се бара враќање на добиената помош.   Тоа треба да опфати </w:t>
      </w:r>
      <w:r w:rsidRPr="00896E91">
        <w:rPr>
          <w:color w:val="1A171B"/>
          <w:sz w:val="24"/>
          <w:szCs w:val="24"/>
        </w:rPr>
        <w:lastRenderedPageBreak/>
        <w:t>и: преиспитување на дефиниција за лимитите во Анекс I; условите под кои поддршката одобрена од Комисијата во согласност со Регулативата (ЕЗ) бр. 1698/2005, може да се интегрира во помош, предвидена согласно оваа регулатива, вклучувајќи техничка помош и за последователни евалуации, за да се олесни непречена транзиција од системот утврден со Регулативата (ЕЗ) бр. 1698/2005, кон системот утврден со оваа Регулатива.  Со цел да се земе предвид Договорот за пристапување на Република Хрватска, овие делегирани акти исто така, онаму каде е потребно, треба да го опфатат, за Хрватска, преминот од поддршката на развојот на руралните области во согласност со Регулативата (ЕЗ) бр. 1085/ 2006 (</w:t>
      </w:r>
      <w:r w:rsidRPr="00896E91">
        <w:rPr>
          <w:rStyle w:val="FootnoteReference"/>
          <w:color w:val="1A171B"/>
          <w:sz w:val="24"/>
          <w:szCs w:val="24"/>
        </w:rPr>
        <w:footnoteReference w:id="13"/>
      </w:r>
      <w:r w:rsidRPr="00896E91">
        <w:rPr>
          <w:color w:val="1A171B"/>
          <w:sz w:val="24"/>
          <w:szCs w:val="24"/>
        </w:rPr>
        <w:t>).</w:t>
      </w:r>
    </w:p>
    <w:p w:rsidR="001E6876" w:rsidRPr="00896E91" w:rsidRDefault="00AD11DC" w:rsidP="00E40C01">
      <w:pPr>
        <w:shd w:val="clear" w:color="auto" w:fill="FFFFFF"/>
        <w:spacing w:before="120" w:after="120"/>
        <w:jc w:val="both"/>
        <w:rPr>
          <w:sz w:val="24"/>
          <w:szCs w:val="24"/>
        </w:rPr>
      </w:pPr>
      <w:r w:rsidRPr="00896E91">
        <w:rPr>
          <w:sz w:val="24"/>
          <w:szCs w:val="24"/>
        </w:rPr>
        <w:t>(64)</w:t>
      </w:r>
      <w:r w:rsidRPr="00896E91">
        <w:rPr>
          <w:sz w:val="24"/>
          <w:szCs w:val="24"/>
        </w:rPr>
        <w:tab/>
        <w:t xml:space="preserve">Со цел да се обезбедат еднакви услови за примена на оваа регулатива, на Комисијата треба да бидат обезбедени извршни овластувања во врска со содржината на програмите за рурален развој и националните рамки, одобрувањето на програмите и на нивните измени, процедурите и роковите за одобрување на програмите, процедурите и роковите за одобрување на измени на програмите и на националните рамки, вклучувајќи го и нивното влегување во сила и распоредот за поднесување, правилата за методите на плаќање на трошоците на учесниците за трансфер на знаење и информативни активности, специјалните услови за спроведување на мерки за рурален развој, структурата и функционирањето на мрежите создадени со оваа регулатива, барањата за информации и објавување, усвојувањето на системот за мониторинг и евалуација и правилата за функционирање на информатичкиот систем и правилата во врска со претставувањето на годишните извештаи за спроведувањето. </w:t>
      </w:r>
      <w:r w:rsidRPr="00896E91">
        <w:rPr>
          <w:color w:val="1A171B"/>
          <w:sz w:val="24"/>
          <w:szCs w:val="24"/>
        </w:rPr>
        <w:t xml:space="preserve"> Овие овластувања треба да бидат применети во согласност со Регулатива (ЕУ) бр. 182/2011 на Европскиот парламент  </w:t>
      </w:r>
      <w:r w:rsidRPr="00896E91">
        <w:rPr>
          <w:color w:val="1A171B"/>
          <w:sz w:val="24"/>
          <w:szCs w:val="24"/>
        </w:rPr>
        <w:br/>
        <w:t>и на Советот (</w:t>
      </w:r>
      <w:r w:rsidRPr="00896E91">
        <w:rPr>
          <w:rStyle w:val="FootnoteReference"/>
          <w:color w:val="1A171B"/>
          <w:sz w:val="24"/>
          <w:szCs w:val="24"/>
        </w:rPr>
        <w:footnoteReference w:id="14"/>
      </w:r>
      <w:r w:rsidRPr="00896E91">
        <w:rPr>
          <w:color w:val="1A171B"/>
          <w:sz w:val="24"/>
          <w:szCs w:val="24"/>
        </w:rPr>
        <w:t>).</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(65)</w:t>
      </w:r>
      <w:r w:rsidRPr="00896E91">
        <w:rPr>
          <w:sz w:val="24"/>
          <w:szCs w:val="24"/>
        </w:rPr>
        <w:tab/>
      </w:r>
      <w:r w:rsidRPr="00896E91">
        <w:rPr>
          <w:color w:val="1A171B"/>
          <w:sz w:val="24"/>
          <w:szCs w:val="24"/>
        </w:rPr>
        <w:t>Извршена е консултција со Европскиот супервизор за заштита на податоците и тој даде мислење на 14 декември 2011 година (</w:t>
      </w:r>
      <w:r w:rsidRPr="00896E91">
        <w:rPr>
          <w:rStyle w:val="FootnoteReference"/>
          <w:color w:val="1A171B"/>
          <w:sz w:val="24"/>
          <w:szCs w:val="24"/>
        </w:rPr>
        <w:footnoteReference w:id="15"/>
      </w:r>
      <w:r w:rsidRPr="00896E91">
        <w:rPr>
          <w:color w:val="1A171B"/>
          <w:sz w:val="24"/>
          <w:szCs w:val="24"/>
        </w:rPr>
        <w:t>)</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(66)</w:t>
      </w:r>
      <w:r w:rsidRPr="00896E91">
        <w:rPr>
          <w:sz w:val="24"/>
          <w:szCs w:val="24"/>
        </w:rPr>
        <w:tab/>
      </w:r>
      <w:r w:rsidRPr="00896E91">
        <w:rPr>
          <w:color w:val="1A171B"/>
          <w:sz w:val="24"/>
          <w:szCs w:val="24"/>
        </w:rPr>
        <w:t xml:space="preserve">Поради итната подготовка за непречено спроведување на предвидените мерки, оваа регулатива треба да стапи во сила на денот на нејзиното објавување во </w:t>
      </w:r>
      <w:r w:rsidRPr="00896E91">
        <w:rPr>
          <w:i/>
          <w:color w:val="1A171B"/>
          <w:sz w:val="24"/>
          <w:szCs w:val="24"/>
        </w:rPr>
        <w:t>Службениот весник на Европската унија.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(67)</w:t>
      </w:r>
      <w:r w:rsidRPr="00896E91">
        <w:rPr>
          <w:sz w:val="24"/>
          <w:szCs w:val="24"/>
        </w:rPr>
        <w:tab/>
      </w:r>
      <w:r w:rsidRPr="00896E91">
        <w:rPr>
          <w:color w:val="1A171B"/>
          <w:sz w:val="24"/>
          <w:szCs w:val="24"/>
        </w:rPr>
        <w:t>Новата шема за помош предвидена во оваа регулатива ја заменува шемата за помош утврдена со Регулативата (ЕЗ) бр. 1698/2005.  Заради тоа Регулативата (ЕЗ) бр. 1698/2005 треба да се укине,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ЈА ДОНЕСЕ ОВАА РЕГУЛАТИВА:</w:t>
      </w:r>
    </w:p>
    <w:p w:rsidR="001E6876" w:rsidRPr="00896E91" w:rsidRDefault="00AD11DC" w:rsidP="002E3089">
      <w:pPr>
        <w:shd w:val="clear" w:color="auto" w:fill="FFFFFF"/>
        <w:spacing w:before="120" w:after="120"/>
        <w:jc w:val="center"/>
        <w:rPr>
          <w:sz w:val="24"/>
          <w:szCs w:val="24"/>
        </w:rPr>
      </w:pPr>
      <w:r w:rsidRPr="00896E91">
        <w:rPr>
          <w:color w:val="1A171B"/>
          <w:sz w:val="24"/>
          <w:szCs w:val="24"/>
        </w:rPr>
        <w:t>НАСЛОВ I</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ЦЕЛИ И СТРАТЕГИЈА</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ПОГЛАВЈЕ I</w:t>
      </w:r>
    </w:p>
    <w:p w:rsidR="001E6876" w:rsidRPr="00896E91" w:rsidRDefault="00AD11DC" w:rsidP="002E3089">
      <w:pPr>
        <w:shd w:val="clear" w:color="auto" w:fill="FFFFFF"/>
        <w:spacing w:before="120" w:after="120"/>
        <w:jc w:val="center"/>
        <w:rPr>
          <w:sz w:val="24"/>
          <w:szCs w:val="24"/>
        </w:rPr>
      </w:pPr>
      <w:r w:rsidRPr="00896E91">
        <w:rPr>
          <w:b/>
          <w:i/>
          <w:color w:val="1A171B"/>
          <w:sz w:val="24"/>
          <w:szCs w:val="24"/>
        </w:rPr>
        <w:lastRenderedPageBreak/>
        <w:t>Опсег и Дефиниции</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1</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Опсег</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       Oваа регулатива ги утврдува општите правила за управување со поддршката за рурален развој на Унијата, финансирана од страна на Европскиот земјоделски фонд за рурален развој („ЕЗФРР”) и воспоставени со Регулативата (ЕУ) бр.1306/2013. ги дефинира целите за кои придонесува политиката за рурален развој и соодветните приоритети на Унија за рурален развој. Го дефинира стратешкиот контекст на политиката за рурален развој и ги дефинира мерките кои треба да бидат усвоени со цел да се спроведе политиката за рурален развој. Покрај тоа, таа ги утврдува правилата за програмирање, вмрежување, управување, следење и евалуација врз основа на одговорностите кои  се поделени меѓу земјите-членки и Комисијата и правилата за да се обезбеди координација на ЕЗФРР со други инструменти на Унијата.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       Оваа регулатива ги надополнува одредбите од Дел Два од Регулативата (ЕУ) бр. 1303/2013 на Европскиот парламент и на Советот (</w:t>
      </w:r>
      <w:r w:rsidRPr="00896E91">
        <w:rPr>
          <w:rStyle w:val="FootnoteReference"/>
          <w:color w:val="1A171B"/>
          <w:sz w:val="24"/>
          <w:szCs w:val="24"/>
        </w:rPr>
        <w:footnoteReference w:id="16"/>
      </w:r>
      <w:r w:rsidRPr="00896E91">
        <w:rPr>
          <w:color w:val="1A171B"/>
          <w:sz w:val="24"/>
          <w:szCs w:val="24"/>
        </w:rPr>
        <w:t>).</w:t>
      </w:r>
    </w:p>
    <w:p w:rsidR="001E6876" w:rsidRPr="00896E91" w:rsidRDefault="001E6876" w:rsidP="00E40C01">
      <w:pPr>
        <w:shd w:val="clear" w:color="auto" w:fill="FFFFFF"/>
        <w:spacing w:before="120" w:after="120"/>
        <w:jc w:val="both"/>
        <w:rPr>
          <w:color w:val="1A171B"/>
          <w:sz w:val="24"/>
          <w:szCs w:val="24"/>
        </w:rPr>
      </w:pP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2</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Дефиниција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 За целите на оваа регулатива, се применуваат следните дефиниции „програма“, „операција”, „корисник”, „ стратегијата за локален развој на Заедницата“, ”јавни расходи”, „МСП”, „завршена операција” и „финансиски инструменти” како што е утврдено или наведено во член 2 и на „помалку развиените региони” и „региони во транзиција” како што е утврдено во (а) и точки (б) во член 90 (2) од Регулативата (ЕУ) бр. 1303/2013</w:t>
      </w:r>
      <w:r w:rsidRPr="00896E91">
        <w:rPr>
          <w:b/>
          <w:color w:val="1A171B"/>
          <w:sz w:val="24"/>
          <w:szCs w:val="24"/>
        </w:rPr>
        <w:t>.</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Покрај тоа, се применуваат следниве дефиниции:</w:t>
      </w:r>
    </w:p>
    <w:p w:rsidR="001E6876" w:rsidRPr="00896E91" w:rsidRDefault="00AD11DC" w:rsidP="00E40C01">
      <w:pPr>
        <w:shd w:val="clear" w:color="auto" w:fill="FFFFFF"/>
        <w:spacing w:before="120" w:after="120"/>
        <w:jc w:val="both"/>
        <w:rPr>
          <w:sz w:val="24"/>
          <w:szCs w:val="24"/>
        </w:rPr>
      </w:pPr>
      <w:r w:rsidRPr="00896E91">
        <w:rPr>
          <w:b/>
          <w:color w:val="000000"/>
          <w:sz w:val="24"/>
          <w:szCs w:val="24"/>
        </w:rPr>
        <w:t xml:space="preserve">                     </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a)      „програмирање": означува процес на организирање, донесување одлуки и финансирање  во повеќе фази наменети за спроведување, на повеќегодишна основа, на заедничка активност на Заедницата и земјите-членки за постигнување на приоритетните цели за рурален развој.</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w:t>
      </w:r>
      <w:r w:rsidRPr="00896E91">
        <w:rPr>
          <w:sz w:val="24"/>
          <w:szCs w:val="24"/>
        </w:rPr>
        <w:tab/>
      </w:r>
      <w:r w:rsidRPr="00896E91">
        <w:rPr>
          <w:color w:val="1A171B"/>
          <w:sz w:val="24"/>
          <w:szCs w:val="24"/>
        </w:rPr>
        <w:t>„регион" значи територијална единица која соодвествува на ниво 1 или 2 од Номенклатурата за територијални единици за статистика (НУТС ниво 1 и 2) во рамките на значењето од Регулатива (ЕЗ) бр. 1059/2003 на Европскиот парламент и на Советот (</w:t>
      </w:r>
      <w:r w:rsidRPr="00896E91">
        <w:rPr>
          <w:rStyle w:val="FootnoteReference"/>
          <w:color w:val="1A171B"/>
          <w:sz w:val="24"/>
          <w:szCs w:val="24"/>
        </w:rPr>
        <w:footnoteReference w:id="17"/>
      </w:r>
      <w:r w:rsidRPr="00896E91">
        <w:rPr>
          <w:color w:val="1A171B"/>
          <w:sz w:val="24"/>
          <w:szCs w:val="24"/>
        </w:rPr>
        <w:t>);</w:t>
      </w:r>
    </w:p>
    <w:p w:rsidR="001E6876" w:rsidRPr="00896E91" w:rsidRDefault="00AD11DC" w:rsidP="00E40C01">
      <w:pPr>
        <w:shd w:val="clear" w:color="auto" w:fill="FFFFFF"/>
        <w:spacing w:before="120" w:after="120"/>
        <w:jc w:val="both"/>
        <w:rPr>
          <w:sz w:val="24"/>
          <w:szCs w:val="24"/>
        </w:rPr>
      </w:pPr>
      <w:r w:rsidRPr="00896E91">
        <w:rPr>
          <w:color w:val="1A171B"/>
          <w:sz w:val="24"/>
          <w:szCs w:val="24"/>
        </w:rPr>
        <w:lastRenderedPageBreak/>
        <w:t>(в)</w:t>
      </w:r>
      <w:r w:rsidRPr="00896E91">
        <w:rPr>
          <w:sz w:val="24"/>
          <w:szCs w:val="24"/>
        </w:rPr>
        <w:tab/>
      </w:r>
      <w:r w:rsidRPr="00896E91">
        <w:rPr>
          <w:color w:val="1A171B"/>
          <w:sz w:val="24"/>
          <w:szCs w:val="24"/>
        </w:rPr>
        <w:t>„мерка" значи група операции кои придонесуваат за спроведување на еден или повеќе приоритети на Унијата за рурален развој;</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(г)</w:t>
      </w:r>
      <w:r w:rsidRPr="00896E91">
        <w:rPr>
          <w:sz w:val="24"/>
          <w:szCs w:val="24"/>
        </w:rPr>
        <w:tab/>
      </w:r>
      <w:r w:rsidRPr="00896E91">
        <w:rPr>
          <w:color w:val="1A171B"/>
          <w:sz w:val="24"/>
          <w:szCs w:val="24"/>
        </w:rPr>
        <w:t>„</w:t>
      </w:r>
      <w:r w:rsidR="006632C6">
        <w:rPr>
          <w:color w:val="1A171B"/>
          <w:sz w:val="24"/>
          <w:szCs w:val="24"/>
        </w:rPr>
        <w:t>ст</w:t>
      </w:r>
      <w:r w:rsidRPr="00896E91">
        <w:rPr>
          <w:color w:val="1A171B"/>
          <w:sz w:val="24"/>
          <w:szCs w:val="24"/>
        </w:rPr>
        <w:t>апка на помошта” значи процентот на јавниот придонес кон една операција;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д) </w:t>
      </w:r>
      <w:r w:rsidR="006632C6">
        <w:rPr>
          <w:color w:val="1A171B"/>
          <w:sz w:val="24"/>
          <w:szCs w:val="24"/>
        </w:rPr>
        <w:tab/>
      </w:r>
      <w:r w:rsidRPr="00896E91">
        <w:rPr>
          <w:color w:val="1A171B"/>
          <w:sz w:val="24"/>
          <w:szCs w:val="24"/>
        </w:rPr>
        <w:t>„трансакциски трошоци“ значи дополнителни трошоци поврзани со исполнувањето, кои сепак не произлегуваат директно од неговото извршување или не се вклучени во цената или се пропуштените приходи кои се компензираат директно и кои можат да се пресметаат врз основа на стандардни трошоци;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ѓ) </w:t>
      </w:r>
      <w:r w:rsidR="006632C6">
        <w:rPr>
          <w:color w:val="1A171B"/>
          <w:sz w:val="24"/>
          <w:szCs w:val="24"/>
        </w:rPr>
        <w:tab/>
      </w:r>
      <w:r w:rsidRPr="00896E91">
        <w:rPr>
          <w:color w:val="1A171B"/>
          <w:sz w:val="24"/>
          <w:szCs w:val="24"/>
        </w:rPr>
        <w:t>„земјоделска површина“ значи област која се смета за обработливо земјиште, постојани тревни површини и постојани пасишта или постојани посеавни површини утврдени во член 4 од Регулативата (ЕУ) бр. 1307 /2013.</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е) </w:t>
      </w:r>
      <w:r w:rsidR="006632C6">
        <w:rPr>
          <w:color w:val="1A171B"/>
          <w:sz w:val="24"/>
          <w:szCs w:val="24"/>
        </w:rPr>
        <w:tab/>
      </w:r>
      <w:r w:rsidRPr="00896E91">
        <w:rPr>
          <w:color w:val="1A171B"/>
          <w:sz w:val="24"/>
          <w:szCs w:val="24"/>
        </w:rPr>
        <w:t>„економски загуби“ значи секаков дополнителен трошок, направен од земјоделец како резултат на исклучителни мерки преземени од земјоделец со цел намалување на понудата на релевантниот пазар или каква било значителна загуба од производството.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ж) </w:t>
      </w:r>
      <w:r w:rsidR="006632C6">
        <w:rPr>
          <w:color w:val="1A171B"/>
          <w:sz w:val="24"/>
          <w:szCs w:val="24"/>
        </w:rPr>
        <w:tab/>
      </w:r>
      <w:r w:rsidRPr="00896E91">
        <w:rPr>
          <w:color w:val="1A171B"/>
          <w:sz w:val="24"/>
          <w:szCs w:val="24"/>
        </w:rPr>
        <w:t>„негативен климатски феномен” значи временски услови како што се слана, бура, град, мраз, поројни дождови или тешка суша, кои можат да се сметаат како елементарни непогоди.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з) </w:t>
      </w:r>
      <w:r w:rsidR="006632C6">
        <w:rPr>
          <w:color w:val="1A171B"/>
          <w:sz w:val="24"/>
          <w:szCs w:val="24"/>
        </w:rPr>
        <w:tab/>
      </w:r>
      <w:r w:rsidRPr="00896E91">
        <w:rPr>
          <w:color w:val="1A171B"/>
          <w:sz w:val="24"/>
          <w:szCs w:val="24"/>
        </w:rPr>
        <w:t>„болести на животните“ значи болестите наведени во списокот на болести кај животните, составен од Светската организација за здравствена заштита на животните, и / или во Анексот на Одлуката 2009/470/ЕЗ (</w:t>
      </w:r>
      <w:r w:rsidRPr="00896E91">
        <w:rPr>
          <w:rStyle w:val="FootnoteReference"/>
          <w:color w:val="1A171B"/>
          <w:sz w:val="24"/>
          <w:szCs w:val="24"/>
        </w:rPr>
        <w:footnoteReference w:id="18"/>
      </w:r>
      <w:r w:rsidRPr="00896E91">
        <w:rPr>
          <w:color w:val="1A171B"/>
          <w:sz w:val="24"/>
          <w:szCs w:val="24"/>
        </w:rPr>
        <w:t>) на Советот.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ѕ) </w:t>
      </w:r>
      <w:r w:rsidR="006632C6">
        <w:rPr>
          <w:color w:val="1A171B"/>
          <w:sz w:val="24"/>
          <w:szCs w:val="24"/>
        </w:rPr>
        <w:tab/>
      </w:r>
      <w:r w:rsidRPr="00896E91">
        <w:rPr>
          <w:color w:val="1A171B"/>
          <w:sz w:val="24"/>
          <w:szCs w:val="24"/>
        </w:rPr>
        <w:t>„еколошка катастрофа“ значи конкретен случај на загадување, зараза или влошување на квалитетот на животната средина, кој е поврзан со конкретен настан и е со ограничен територијален опсег, но не вклучува заеднички еколошки ризици кои немаат врска со конкретен настан, како што се климатските промени или загадување на атмосферата.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и) </w:t>
      </w:r>
      <w:r w:rsidR="006632C6">
        <w:rPr>
          <w:color w:val="1A171B"/>
          <w:sz w:val="24"/>
          <w:szCs w:val="24"/>
        </w:rPr>
        <w:tab/>
      </w:r>
      <w:r w:rsidRPr="00896E91">
        <w:rPr>
          <w:color w:val="1A171B"/>
          <w:sz w:val="24"/>
          <w:szCs w:val="24"/>
        </w:rPr>
        <w:t>„елементарна непогода “  значи настан кој се случува природно поврзан со живата или нежива природа, што доведува до значителни нарушувања на системите за земјоделско производство или на шумските структури и како краен резултат предизвикува сериозни економски штети на земјоделскиот или шумарскиот сектор;</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ј) </w:t>
      </w:r>
      <w:r w:rsidR="006632C6">
        <w:rPr>
          <w:color w:val="1A171B"/>
          <w:sz w:val="24"/>
          <w:szCs w:val="24"/>
        </w:rPr>
        <w:tab/>
      </w:r>
      <w:r w:rsidRPr="00896E91">
        <w:rPr>
          <w:color w:val="1A171B"/>
          <w:sz w:val="24"/>
          <w:szCs w:val="24"/>
        </w:rPr>
        <w:t>„елементарна непогода “  значи настан кој се случува природно поврзан со живата или нежива природа, што доведува до значителни нарушувања на системите за земјоделско производство или на шумските структури и како краен резултат предизвикува сериозни економски штети на земјоделскиот или шумарскиот сектор;</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к)</w:t>
      </w:r>
      <w:r w:rsidR="006632C6">
        <w:rPr>
          <w:color w:val="1A171B"/>
          <w:sz w:val="24"/>
          <w:szCs w:val="24"/>
        </w:rPr>
        <w:tab/>
      </w:r>
      <w:r w:rsidRPr="00896E91">
        <w:rPr>
          <w:color w:val="1A171B"/>
          <w:sz w:val="24"/>
          <w:szCs w:val="24"/>
        </w:rPr>
        <w:t xml:space="preserve"> „краток синџир на снабдување”  значи синџирот на снабдување во кој учествуваат ограничен број економски оператори заинтересирани за соработката, локалниот економски развој и блиските територијални и општествени односи помеѓу производителите, преработувачите и корисниците;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л)</w:t>
      </w:r>
      <w:r w:rsidR="006632C6">
        <w:rPr>
          <w:color w:val="1A171B"/>
          <w:sz w:val="24"/>
          <w:szCs w:val="24"/>
        </w:rPr>
        <w:tab/>
      </w:r>
      <w:r w:rsidRPr="00896E91">
        <w:rPr>
          <w:color w:val="1A171B"/>
          <w:sz w:val="24"/>
          <w:szCs w:val="24"/>
        </w:rPr>
        <w:t>„млад земјоделец “ значи лице на не повеќе од 40 години или до моментот на поднесување на барањето  поседува соодветни професионални вештини и квалификации и за прв пат станува главен на  земјоделско стопанство;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lastRenderedPageBreak/>
        <w:t xml:space="preserve">љ) </w:t>
      </w:r>
      <w:r w:rsidR="006632C6">
        <w:rPr>
          <w:color w:val="1A171B"/>
          <w:sz w:val="24"/>
          <w:szCs w:val="24"/>
        </w:rPr>
        <w:tab/>
      </w:r>
      <w:r w:rsidRPr="00896E91">
        <w:rPr>
          <w:color w:val="1A171B"/>
          <w:sz w:val="24"/>
          <w:szCs w:val="24"/>
        </w:rPr>
        <w:t>„тематските цели“  значи тематските цели утврдени во член 9 од Регулативата (ЕУ) бр. 1303 /2013.</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м) </w:t>
      </w:r>
      <w:r w:rsidR="006632C6">
        <w:rPr>
          <w:color w:val="1A171B"/>
          <w:sz w:val="24"/>
          <w:szCs w:val="24"/>
        </w:rPr>
        <w:tab/>
      </w:r>
      <w:r w:rsidRPr="00896E91">
        <w:rPr>
          <w:color w:val="1A171B"/>
          <w:sz w:val="24"/>
          <w:szCs w:val="24"/>
        </w:rPr>
        <w:t>„заедничка стратешка рамка“ (ЗСР) значи заедничка стратешка рамка утврдена во член 10 од Регулативата (ЕУ) бр. 1303 /2013.</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н)</w:t>
      </w:r>
      <w:r w:rsidR="006632C6">
        <w:rPr>
          <w:color w:val="1A171B"/>
          <w:sz w:val="24"/>
          <w:szCs w:val="24"/>
        </w:rPr>
        <w:tab/>
      </w:r>
      <w:r w:rsidRPr="00896E91">
        <w:rPr>
          <w:color w:val="1A171B"/>
          <w:sz w:val="24"/>
          <w:szCs w:val="24"/>
        </w:rPr>
        <w:t>„кластер” значи групирање на независни претпријатија, вклучувајќи новосоздадени претпријатија, мали, средни и големи претпријатија, како и советодавни тела и / или истражувачки организации, кои имаат за цел да ја стимулираат економската / иновативната активност преку афирмација на интензивна интеракција, споделувањето на капацитети и размена на знаење и експертиза, како и преку ефективно придонесување кон трансферот на знаење, поврзувањето во мрежа и ширење на информации меѓу претпријатијата во кластерот;</w:t>
      </w:r>
    </w:p>
    <w:p w:rsidR="001E6876" w:rsidRPr="00896E91" w:rsidRDefault="00AD11DC" w:rsidP="00E40C01">
      <w:pPr>
        <w:shd w:val="clear" w:color="auto" w:fill="FFFFFF"/>
        <w:spacing w:before="120" w:after="120"/>
        <w:jc w:val="both"/>
        <w:rPr>
          <w:sz w:val="24"/>
          <w:szCs w:val="24"/>
        </w:rPr>
      </w:pPr>
      <w:r w:rsidRPr="00896E91">
        <w:rPr>
          <w:sz w:val="24"/>
          <w:szCs w:val="24"/>
        </w:rPr>
        <w:t xml:space="preserve">њ) </w:t>
      </w:r>
      <w:r w:rsidR="006632C6">
        <w:rPr>
          <w:sz w:val="24"/>
          <w:szCs w:val="24"/>
        </w:rPr>
        <w:tab/>
      </w:r>
      <w:r w:rsidRPr="00896E91">
        <w:rPr>
          <w:sz w:val="24"/>
          <w:szCs w:val="24"/>
        </w:rPr>
        <w:t>„шума“ значи земјена површина која се протега на повеќе од 0,5 хектари со дрвја, високи над 5 метри и со покриеност на сводот над 10 проценти, или дрвја кои можат да ги достигнат овие прагови на место, и која во согласност со условите од став 2  не вклучува земјена површина која е со претежно земјоделска или урбана употреба.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      Земја-членка или регион може да одлучи да применува дефиниција за шуми различна од предвиденота во став 1, њ) која ќе се базира на постојното национално право или систем.   Земјите-членки или регионите ја воспоставуваат таквата дефиниција во програмата за рурален развој.</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3.      Со цел да се обезбеди конзистентност при третманот на корисниците и да се земе предвид потребата од период на приспособување, во врска со дефиницијата на поимот „млад земјоделец “, утврдена во став 1, л), се овластува Комисијата да прифаќа делегирани акти во согласност со член 83 за условите под кои едно правно лице може да се смета за „млад земјоделец“, како и утврдување на грејс период за стекнување на професионални вештини.</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ПОГЛАВЈЕ II</w:t>
      </w:r>
    </w:p>
    <w:p w:rsidR="001E6876" w:rsidRPr="00896E91" w:rsidRDefault="00AD11DC" w:rsidP="002E3089">
      <w:pPr>
        <w:shd w:val="clear" w:color="auto" w:fill="FFFFFF"/>
        <w:spacing w:before="120" w:after="120"/>
        <w:jc w:val="center"/>
        <w:rPr>
          <w:sz w:val="24"/>
          <w:szCs w:val="24"/>
        </w:rPr>
      </w:pPr>
      <w:r w:rsidRPr="00896E91">
        <w:rPr>
          <w:b/>
          <w:i/>
          <w:color w:val="1A171B"/>
          <w:sz w:val="24"/>
          <w:szCs w:val="24"/>
        </w:rPr>
        <w:t>Мисија, цели и приоритети</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3</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Мисија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ЕЗФРР треба да придонесе за спроведувањето на стратегијата „Европа 2020 “ преку промоција на одржливиот рурален развој на целата територија на Унијата на начин кој ги надополнува другите инструменти на ЗЗП, политиката на кохезија и заедничката политика за рибарство.   Фондот придонесува за развојот на земјоделскиот сектор на Унијата, кој е избалансиран во територијален и еколошки однос, повеќе усогласен со климатските промени и одржлив, повеќе конкурентен и иновативен.  Тој исто така треба да придонесува и за развојот на руралните подрачја.</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4</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Цели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Во опсегот на целокупната рамка на ЗЗП, поддршката за рурален развој, вклучувајќи за активности во прехранбениот и непрехранбени сектор, како и во шумарството, ќе придонесува за постигнување на следните цели: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lastRenderedPageBreak/>
        <w:t xml:space="preserve">(а) промовирање на конкурентноста на земјоделството; </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 обезбедување на одржливо управување со природни ресурси и со активности поврзани со климата;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 постигнување на балансиран просторен развој на економиите и руралните заедници, вклучувајќи создавање и одржување на вработување.</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5</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Приоритети на Унијата за рурален развој</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Постигнувањето на целите за развој на руралните средини кои придонесуваат за стратегијата „Европа 2020 “ за интелигентен, одржлив и инклузивен раст, треба да се одвива преку следните шест приоритети на Унијата за рурален развој, во кои се рефлектираат соодветните тематски цели на (CSF) ЗСР.</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 стимулирање на трансферот на знаење и иновации во областа на земјоделството и шумарството и рурални области со акцент на следниве области: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а) стимулирање на иновации, соработка и развој на база на знаење во руралните области;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 зајакнување на врските помеѓу земјоделството, производството на храна, шумарството и истражувањето и иновациите, вклучувајќи со цел подобрување на еколошкото управување и еколошките перформанси;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 промовирање на доживотното учење и стручна обука во секторите на земјоделството и шумарството;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w:t>
      </w:r>
      <w:r w:rsidRPr="00896E91">
        <w:rPr>
          <w:sz w:val="24"/>
          <w:szCs w:val="24"/>
        </w:rPr>
        <w:tab/>
      </w:r>
      <w:r w:rsidRPr="00896E91">
        <w:rPr>
          <w:color w:val="1A171B"/>
          <w:sz w:val="24"/>
          <w:szCs w:val="24"/>
        </w:rPr>
        <w:t>зголемување на одржливоста на фармите и конкурентноста на сите видови земјоделски дејности во сите региони и поттикнување на иновативните технологии во земјоделството и одржливо управување со шумите, со акцент на следниве области: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а) подобрување на економските резултати на сите фарми и олеснување на реструктуирањето и модернизацијата на фармите, особено со оглед на зголемувањето на пазарното учество и ориентација и на разнообразноста во земјоделството;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 олеснување на влегувањето на земјоделците со соодветна квалификација во земјоделскиот сектор, а особено континуитетот меѓу генерациите.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3)</w:t>
      </w:r>
      <w:r w:rsidRPr="00896E91">
        <w:rPr>
          <w:sz w:val="24"/>
          <w:szCs w:val="24"/>
        </w:rPr>
        <w:tab/>
      </w:r>
      <w:r w:rsidRPr="00896E91">
        <w:rPr>
          <w:color w:val="1A171B"/>
          <w:sz w:val="24"/>
          <w:szCs w:val="24"/>
        </w:rPr>
        <w:t>промовирање на организацијата на синџирот на исхрана, вклучувајќи преработка и маркетинг на земјоделски производи, благосостојбата на животните и управувањето со ризикот во земјоделството со акцент на следниве области: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а) подобрување на конкурентноста на примарните производители преку нивна подобра  интеграција во земјоделскиот и прехранбениот синџир преку шеми за квалитет, додавајќи вредност на земјоделските производи, промоција на локалните пазари и кратки синџири на снабдување, групи на производители и организации и меѓупрофесионални организации;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 помагање на превенцијата на и управувањето со ризикот на фармите.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4)</w:t>
      </w:r>
      <w:r w:rsidRPr="00896E91">
        <w:rPr>
          <w:sz w:val="24"/>
          <w:szCs w:val="24"/>
        </w:rPr>
        <w:tab/>
      </w:r>
      <w:r w:rsidRPr="00896E91">
        <w:rPr>
          <w:color w:val="1A171B"/>
          <w:sz w:val="24"/>
          <w:szCs w:val="24"/>
        </w:rPr>
        <w:t>обновување, заштита и зајакнување на екосистемите поврзани со земјоделството и шумарството, со акцент на следниве области: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а) обновување, заштита и зајакнување на биодиверзитетот, вклучувајќи во зони според „Натура 2000“ и во зони со природни или други специфични </w:t>
      </w:r>
      <w:r w:rsidRPr="00896E91">
        <w:rPr>
          <w:color w:val="1A171B"/>
          <w:sz w:val="24"/>
          <w:szCs w:val="24"/>
        </w:rPr>
        <w:lastRenderedPageBreak/>
        <w:t>ограничувања и земјоделство со висока природна вредност, како и на состојбата на европските предели;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 подобрување на управувањето со водите, вклучувајќи управување со ѓубривата и пестицидите;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 спречување на ерозија на почвата и подобрување на нивното управување;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5)</w:t>
      </w:r>
      <w:r w:rsidRPr="00896E91">
        <w:rPr>
          <w:sz w:val="24"/>
          <w:szCs w:val="24"/>
        </w:rPr>
        <w:tab/>
      </w:r>
      <w:r w:rsidRPr="00896E91">
        <w:rPr>
          <w:color w:val="1A171B"/>
          <w:sz w:val="24"/>
          <w:szCs w:val="24"/>
        </w:rPr>
        <w:t>стимулирање на трансферот на знаење и иновации во областа на земјоделството и шумарството и руралниот со акцент на следниве области;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а) зголемување на ефикасноста при потрошувачката на вода во земјоделството;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 зголемување на ефикасноста при потрошувачката на енергија во земјоделството и прехранбената индустрија;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в)олеснување на снабдување и користење на обновливи извори на енергија, на нуспроизводи, отпад и остатоци и други непрехранбени суровини за целите на биоекономијата;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г)</w:t>
      </w:r>
      <w:r w:rsidR="006632C6">
        <w:rPr>
          <w:color w:val="1A171B"/>
          <w:sz w:val="24"/>
          <w:szCs w:val="24"/>
        </w:rPr>
        <w:t xml:space="preserve"> </w:t>
      </w:r>
      <w:r w:rsidRPr="00896E91">
        <w:rPr>
          <w:color w:val="1A171B"/>
          <w:sz w:val="24"/>
          <w:szCs w:val="24"/>
        </w:rPr>
        <w:t>намалување на емисиите на стакленички гасови и амонијак од земјоделството;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д)</w:t>
      </w:r>
      <w:r w:rsidR="006632C6">
        <w:rPr>
          <w:color w:val="1A171B"/>
          <w:sz w:val="24"/>
          <w:szCs w:val="24"/>
        </w:rPr>
        <w:t xml:space="preserve"> </w:t>
      </w:r>
      <w:r w:rsidRPr="00896E91">
        <w:rPr>
          <w:color w:val="1A171B"/>
          <w:sz w:val="24"/>
          <w:szCs w:val="24"/>
        </w:rPr>
        <w:t>стимулирање на чувањето и отстранувања на јаглерод во секторот на земјоделството и шумарството;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6)</w:t>
      </w:r>
      <w:r w:rsidR="006632C6">
        <w:rPr>
          <w:color w:val="1A171B"/>
          <w:sz w:val="24"/>
          <w:szCs w:val="24"/>
        </w:rPr>
        <w:tab/>
      </w:r>
      <w:r w:rsidRPr="00896E91">
        <w:rPr>
          <w:color w:val="1A171B"/>
          <w:sz w:val="24"/>
          <w:szCs w:val="24"/>
        </w:rPr>
        <w:t>промовирање на социјалната инклузија, намалување на сиромаштијата и економски развој во руралните области, со акцент на следниве области: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а)</w:t>
      </w:r>
      <w:r w:rsidR="006632C6">
        <w:rPr>
          <w:color w:val="1A171B"/>
          <w:sz w:val="24"/>
          <w:szCs w:val="24"/>
        </w:rPr>
        <w:t xml:space="preserve"> </w:t>
      </w:r>
      <w:r w:rsidRPr="00896E91">
        <w:rPr>
          <w:color w:val="1A171B"/>
          <w:sz w:val="24"/>
          <w:szCs w:val="24"/>
        </w:rPr>
        <w:t>олеснување на разнообразноста, создавањето и развојот на малите бизниси, како и создавањето на работни места;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w:t>
      </w:r>
      <w:r w:rsidR="006632C6">
        <w:rPr>
          <w:color w:val="1A171B"/>
          <w:sz w:val="24"/>
          <w:szCs w:val="24"/>
        </w:rPr>
        <w:t xml:space="preserve"> </w:t>
      </w:r>
      <w:r w:rsidRPr="00896E91">
        <w:rPr>
          <w:color w:val="1A171B"/>
          <w:sz w:val="24"/>
          <w:szCs w:val="24"/>
        </w:rPr>
        <w:t>стимулирање на локалниот развој во руралните средини;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w:t>
      </w:r>
      <w:r w:rsidR="006632C6">
        <w:rPr>
          <w:color w:val="1A171B"/>
          <w:sz w:val="24"/>
          <w:szCs w:val="24"/>
        </w:rPr>
        <w:t xml:space="preserve"> </w:t>
      </w:r>
      <w:r w:rsidRPr="00896E91">
        <w:rPr>
          <w:color w:val="1A171B"/>
          <w:sz w:val="24"/>
          <w:szCs w:val="24"/>
        </w:rPr>
        <w:t>подобрување на пристапот до информатичките и комуникациските технологии (ИКТ), употребата и нивниот квалитет во руралните области.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Сите овие приоритети придонесуваат за меѓусекторски цели во областа на иновациите, животната средина и ублажување и приспособување кон последиците од климатските промени.  Програмите може да опфаќаат и помалку од шест приоритети ако се оправдани врз основа на анализа на ситуацијата во поглед на силните и слабите страни, можностите и заканите („СВОТ анализа“) и на екс анте евалуацијата.  Секоја програма опфаќа најмалку четири приоритети.  Кога земјата-членка доставува национална програма и пакет од регионални програми, националната програма може да опфаќа помалку од четири приоритети.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Доколку е оправдано и мерливо во програмите може да биде ставен акцент и на други области, со цел да се преземе акција во еден од приоритетите.</w:t>
      </w:r>
    </w:p>
    <w:p w:rsidR="001E6876" w:rsidRPr="00896E91" w:rsidRDefault="00AD11DC" w:rsidP="002E3089">
      <w:pPr>
        <w:shd w:val="clear" w:color="auto" w:fill="FFFFFF"/>
        <w:spacing w:before="120" w:after="120"/>
        <w:jc w:val="center"/>
        <w:rPr>
          <w:sz w:val="24"/>
          <w:szCs w:val="24"/>
        </w:rPr>
      </w:pPr>
      <w:r w:rsidRPr="00896E91">
        <w:rPr>
          <w:color w:val="1A171B"/>
          <w:sz w:val="24"/>
          <w:szCs w:val="24"/>
        </w:rPr>
        <w:t>НАСЛОВ II</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ПРОГРАМИРАЊЕ</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ПОГЛАВЈЕ I</w:t>
      </w:r>
    </w:p>
    <w:p w:rsidR="001E6876" w:rsidRPr="00896E91" w:rsidRDefault="00AD11DC" w:rsidP="002E3089">
      <w:pPr>
        <w:shd w:val="clear" w:color="auto" w:fill="FFFFFF"/>
        <w:spacing w:before="120" w:after="120"/>
        <w:jc w:val="center"/>
        <w:rPr>
          <w:sz w:val="24"/>
          <w:szCs w:val="24"/>
        </w:rPr>
      </w:pPr>
      <w:r w:rsidRPr="00896E91">
        <w:rPr>
          <w:b/>
          <w:i/>
          <w:color w:val="1A171B"/>
          <w:sz w:val="24"/>
          <w:szCs w:val="24"/>
        </w:rPr>
        <w:t>Содржина на програмирање</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6</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Програми за рурален развој</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1.      ЕЗФРР дејствува во земјите-членки преку програмите за рурален развој.  </w:t>
      </w:r>
      <w:r w:rsidRPr="00896E91">
        <w:rPr>
          <w:color w:val="1A171B"/>
          <w:sz w:val="24"/>
          <w:szCs w:val="24"/>
        </w:rPr>
        <w:lastRenderedPageBreak/>
        <w:t>Овие програми остваруваат стратегија за спроведување на приоритетите на Унијата за рурален развој преку пакет мерки одредени во Наслов III.  За постигнување на целите за рурален развој, проследени преку приоритетите на Унијата се бара помош од ЕЗФРР.</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      Земја-членка може да претстави или единствена програма за целата своја територија, или пакет од регионални програми. Како алтернатива на тоа, во оправдани случаи таа може да достави национална програма и пакет од регионални програми.  Ако земјата-членка доставува национална програма и пакет од регионални програми, мерките и / или видовите операции се програмираат на национално или регионално ниво и обезбедува кохерентност помеѓу стратегиите на националните и регионалните програми.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3.      Земјите-членки со регионални програми може исто така да достават за одобрување во согласност со член 10(2) национална рамка која содржи заеднички елементи за овие програми без одделни буџетски средства.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Националните рамки на земјите-членки со регионални програми можат да содржат и табела во која се резимира по региони и по години вкупниот придонес од ЕЗФРР за односната земја-членка за целиот програмски период.</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7</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Тематските подпрограми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1. За да придонесе за постигнување на приоритетите на Унијата за рурален развој, земјите-членки можат </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да вклучат во опсегот на програмите за рурален развој тематски подпрограми кои се насочени кон специфични потреби.  Такви тематските подпрограми можат, меѓу останатото, да се однесуваат на: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а)</w:t>
      </w:r>
      <w:r w:rsidR="006632C6">
        <w:rPr>
          <w:color w:val="1A171B"/>
          <w:sz w:val="24"/>
          <w:szCs w:val="24"/>
        </w:rPr>
        <w:t xml:space="preserve"> </w:t>
      </w:r>
      <w:r w:rsidRPr="00896E91">
        <w:rPr>
          <w:color w:val="1A171B"/>
          <w:sz w:val="24"/>
          <w:szCs w:val="24"/>
        </w:rPr>
        <w:t>млади земјоделци;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w:t>
      </w:r>
      <w:r w:rsidR="006632C6">
        <w:rPr>
          <w:color w:val="1A171B"/>
          <w:sz w:val="24"/>
          <w:szCs w:val="24"/>
        </w:rPr>
        <w:t xml:space="preserve"> </w:t>
      </w:r>
      <w:r w:rsidRPr="00896E91">
        <w:rPr>
          <w:color w:val="1A171B"/>
          <w:sz w:val="24"/>
          <w:szCs w:val="24"/>
        </w:rPr>
        <w:t>мали стопанства, наведени во член 19(2);</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w:t>
      </w:r>
      <w:r w:rsidR="006632C6">
        <w:rPr>
          <w:color w:val="1A171B"/>
          <w:sz w:val="24"/>
          <w:szCs w:val="24"/>
        </w:rPr>
        <w:t xml:space="preserve"> </w:t>
      </w:r>
      <w:r w:rsidRPr="00896E91">
        <w:rPr>
          <w:color w:val="1A171B"/>
          <w:sz w:val="24"/>
          <w:szCs w:val="24"/>
        </w:rPr>
        <w:t>планински области наведени во член 32(2);</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г)</w:t>
      </w:r>
      <w:r w:rsidR="006632C6">
        <w:rPr>
          <w:color w:val="1A171B"/>
          <w:sz w:val="24"/>
          <w:szCs w:val="24"/>
        </w:rPr>
        <w:t xml:space="preserve"> </w:t>
      </w:r>
      <w:r w:rsidRPr="00896E91">
        <w:rPr>
          <w:color w:val="1A171B"/>
          <w:sz w:val="24"/>
          <w:szCs w:val="24"/>
        </w:rPr>
        <w:t>кратки синџири на снабдување;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д)</w:t>
      </w:r>
      <w:r w:rsidR="006632C6">
        <w:rPr>
          <w:color w:val="1A171B"/>
          <w:sz w:val="24"/>
          <w:szCs w:val="24"/>
        </w:rPr>
        <w:t xml:space="preserve"> </w:t>
      </w:r>
      <w:r w:rsidRPr="00896E91">
        <w:rPr>
          <w:color w:val="1A171B"/>
          <w:sz w:val="24"/>
          <w:szCs w:val="24"/>
        </w:rPr>
        <w:t>жените во руралните области;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е)</w:t>
      </w:r>
      <w:r w:rsidR="006632C6">
        <w:rPr>
          <w:color w:val="1A171B"/>
          <w:sz w:val="24"/>
          <w:szCs w:val="24"/>
        </w:rPr>
        <w:t xml:space="preserve"> </w:t>
      </w:r>
      <w:r w:rsidRPr="00896E91">
        <w:rPr>
          <w:color w:val="1A171B"/>
          <w:sz w:val="24"/>
          <w:szCs w:val="24"/>
        </w:rPr>
        <w:t>ублажување на последиците од климатските промени и приспособување кон нив, како и биолошката разновидност.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Во Анекс IV е утврдена индикативна листа на мерки и видови операции од особено значење за секоја тематска подпрограма.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      Тематските подпрограми може да ги третираат и специфичните потреби поврзани со реструктуирање на земјоделски сектори со значително влијание врз развојот на одреден рурална област.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3.      Стапки за поддршка утврдени во Анекс II можат да бидат зголемени со дополнителни 10 процентни поени за операциите поддржани во рамките на тематските подпрограми поврзани со мали стопанства и кратки синџири на снабдување, ублажување на последиците од климатските промени и прилагодување и биодиверзитет.  Во однос на младите стопанства и планинските области максималните стапки на помош може да бидат зголемени во согласност со Анекс II.  Максималната стапка на комбинираната помош сепак </w:t>
      </w:r>
      <w:r w:rsidRPr="00896E91">
        <w:rPr>
          <w:color w:val="1A171B"/>
          <w:sz w:val="24"/>
          <w:szCs w:val="24"/>
        </w:rPr>
        <w:lastRenderedPageBreak/>
        <w:t>не смее да надмине 90%.</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8</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Одобрување на програмите за рурален развој</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 Покрај елементите наведени во член 27 од Регулатива (ЕУ) бр. 1303 /2013, секоја програма за рурален развој вклучува: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а) екс анте евалуација наведена во член 55 од Регулативата (ЕУ) бр. 1303 /2013;</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 СВОТ анализа на ситуацијата и утврдување на потребите кои треба да се третираат во географската област опфатена во програмата.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Анализата треба да се структурира околу приоритетите на Унијата за рурален развој.  Специфичните потреби во врска со животната средина, ублажување и приспособување кон последиците од климатските промени и иновации се оценуваат во однос на приоритетите на Унијата за рурален развој со цел да се воспостават соодветни одговори во овие три области во контекст на секој приоритет;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 опис на стратегијата, што покажува дека: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 за секоја од областите е ставен акцент на приоритетните области на Унијата за рурален развој кои се вклучени во програмата, врз основа на општите показатели наведени во член 69, и по потреба, врз основа на специфични индикатори за програмата;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ii) во однос на секоја од областите со ставен акцент на приоритети на Унијата за рурален развој кои се вклучени во програмата избрани се соодветни комбинации од мерки засновани на солидна логика на интервенција поддржана од екс анте евалуација наведена во точката a) и од анализата наведена во точка б);</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iii) распределбата на финансиските ресурси за мерките на програмата е оправдана и адекватна за постигнување на поставените цели;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iv) се констатирани конкретните потреби поврзани со специфичните услови на регионално и субрегионално ниво и кон нив се пристапува на одреден начин преку соодветна развиена комбинација на мерки или тематски подпрограми;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v) во програмата е интегриран целисходен пристап кон иновации со цел постигнување на приоритетите на Унијата за рурален развој, вклучувајќи го ЕПИ за земјоделска продуктивност и отпорност кон животната средина, вклучувајќи ги специфичните потреби на зоните според „Натура 2000“ и кон ублажување и приспособување кон последиците од климатските промени;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vi) се преземени мерки за обезбедување на присуство на доволен капацитет за обезбедување на консултации во врска со законските барања и мерките поврзани со иновациите;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г) за секој предуслов, утврден согласно член 19 и дел II од Анекс XI кон Регулатива (ЕУ) бр. 1303 /2013 за општите предуслови и согласно Анекс V кон оваа Регулатива, проценка која кажува кои од предусловите се применливи за програмата и кои од нив се исполнети до датумот на поднесување на Спогодбата за партнерство и на програмата.  Онаму каде важечките предуслови не се исполнети, во програмата се вклучува опис на активностите кои ќе бидат преземени, одговорните органи и распоредот за спроведување на овие активности во согласност со поднесеното резиме во Договорот за партнерство.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lastRenderedPageBreak/>
        <w:t>д) опис на рамката на спроведувањето утврдена за целите на член 21 од Регулативата (ЕУ) бр. 1303 /2013;</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ѓ) опис на секоја од избраните мерки; </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е) планот за евалуација наведен во член 56 од Регулативата (ЕУ) бр. 1303 /2013; Земјите-членки предвидуваат доволни ресурси со цел задоволување на утврдените потреби и обезбедување на потребниот мониторинг и евалуација; </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ж) план за финансирање, кој вклучува: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 табела утврдена во согласност со член 58(4), проценета вкупна сума од ЕЗФРР за секоја година.  Кога е применливо, оваа табела одделно ги наведува во рамките на вкупниот износ од ЕЗФРР резервациите на средства утврдени за помалку развиените региони, и средствата префрлени на ЕЗФРР за примена на член 7(2) од Регулативата (ЕУ) бр. 1307 /2013.  Планираната годишна сума од ЕЗФРР треба да е компатибилна со Повеќегодишната финансиска рамка;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ii) Табела за утврдување за секоја мерка, за секој вид операција со специфично процентуално учество на ЕЗФРР и за техничкате помош, вкупниот износ на планираното учество на Унијата и важечкото процентуално учество на ЕЗФРР.  Кога е применливо, оваа табела одделно го наведува процентуалното учеството на ЕЗФРР за помалку развиените региони и за останатите региони;</w:t>
      </w:r>
    </w:p>
    <w:p w:rsidR="001E6876" w:rsidRPr="00896E91" w:rsidRDefault="00211878" w:rsidP="00E40C01">
      <w:pPr>
        <w:shd w:val="clear" w:color="auto" w:fill="FFFFFF"/>
        <w:spacing w:before="120" w:after="120"/>
        <w:jc w:val="both"/>
        <w:rPr>
          <w:sz w:val="24"/>
          <w:szCs w:val="24"/>
        </w:rPr>
      </w:pPr>
      <w:r>
        <w:rPr>
          <w:color w:val="1A171B"/>
          <w:sz w:val="24"/>
          <w:szCs w:val="24"/>
        </w:rPr>
        <w:t>з</w:t>
      </w:r>
      <w:r w:rsidR="006632C6" w:rsidRPr="00896E91">
        <w:rPr>
          <w:color w:val="1A171B"/>
          <w:sz w:val="24"/>
          <w:szCs w:val="24"/>
        </w:rPr>
        <w:t xml:space="preserve">) </w:t>
      </w:r>
      <w:r w:rsidR="00AD11DC" w:rsidRPr="00896E91">
        <w:rPr>
          <w:color w:val="1A171B"/>
          <w:sz w:val="24"/>
          <w:szCs w:val="24"/>
        </w:rPr>
        <w:t>план со индикатори, разложен по области, кој ги вклучува целите наведени во член 89, (1),  в),  i), како и планираните резултати и планираните трошоци за секоја мерка за рурален развој во однос на соодветната област со ставен акцент;</w:t>
      </w:r>
    </w:p>
    <w:p w:rsidR="001E6876" w:rsidRPr="00896E91" w:rsidRDefault="00211878" w:rsidP="00E40C01">
      <w:pPr>
        <w:shd w:val="clear" w:color="auto" w:fill="FFFFFF"/>
        <w:spacing w:before="120" w:after="120"/>
        <w:jc w:val="both"/>
        <w:rPr>
          <w:sz w:val="24"/>
          <w:szCs w:val="24"/>
        </w:rPr>
      </w:pPr>
      <w:r>
        <w:rPr>
          <w:color w:val="1A171B"/>
          <w:sz w:val="24"/>
          <w:szCs w:val="24"/>
        </w:rPr>
        <w:t>ѕ</w:t>
      </w:r>
      <w:r w:rsidR="00AD11DC" w:rsidRPr="00896E91">
        <w:rPr>
          <w:color w:val="1A171B"/>
          <w:sz w:val="24"/>
          <w:szCs w:val="24"/>
        </w:rPr>
        <w:t>) кога е применливо, табела за дополнително национално финансирање за секоја мерка во согласност со член 82;</w:t>
      </w:r>
    </w:p>
    <w:p w:rsidR="001E6876" w:rsidRPr="00896E91" w:rsidRDefault="00211878" w:rsidP="00E40C01">
      <w:pPr>
        <w:shd w:val="clear" w:color="auto" w:fill="FFFFFF"/>
        <w:spacing w:before="120" w:after="120"/>
        <w:jc w:val="both"/>
        <w:rPr>
          <w:sz w:val="24"/>
          <w:szCs w:val="24"/>
        </w:rPr>
      </w:pPr>
      <w:r>
        <w:rPr>
          <w:color w:val="1A171B"/>
          <w:sz w:val="24"/>
          <w:szCs w:val="24"/>
        </w:rPr>
        <w:t>и</w:t>
      </w:r>
      <w:r w:rsidR="00AD11DC" w:rsidRPr="00896E91">
        <w:rPr>
          <w:color w:val="1A171B"/>
          <w:sz w:val="24"/>
          <w:szCs w:val="24"/>
        </w:rPr>
        <w:t>) кога е применливо, листа на шеми за помош од опсегот на член 81(1), кои ќе бидат искористени за спроведување на програмите;</w:t>
      </w:r>
    </w:p>
    <w:p w:rsidR="001E6876" w:rsidRPr="00896E91" w:rsidRDefault="00211878" w:rsidP="00E40C01">
      <w:pPr>
        <w:shd w:val="clear" w:color="auto" w:fill="FFFFFF"/>
        <w:spacing w:before="120" w:after="120"/>
        <w:jc w:val="both"/>
        <w:rPr>
          <w:sz w:val="24"/>
          <w:szCs w:val="24"/>
        </w:rPr>
      </w:pPr>
      <w:r>
        <w:rPr>
          <w:color w:val="1A171B"/>
          <w:sz w:val="24"/>
          <w:szCs w:val="24"/>
        </w:rPr>
        <w:t>ј</w:t>
      </w:r>
      <w:r w:rsidR="00AD11DC" w:rsidRPr="00896E91">
        <w:rPr>
          <w:color w:val="1A171B"/>
          <w:sz w:val="24"/>
          <w:szCs w:val="24"/>
        </w:rPr>
        <w:t>) информации за комплементарноста со мерките финансирани од другите алатки на заедничката земјоделска политика и преку европските структурни и инвестициски фондови („ЕСИФ“);</w:t>
      </w:r>
    </w:p>
    <w:p w:rsidR="001E6876" w:rsidRPr="00896E91" w:rsidRDefault="00211878" w:rsidP="00E40C01">
      <w:pPr>
        <w:shd w:val="clear" w:color="auto" w:fill="FFFFFF"/>
        <w:spacing w:before="120" w:after="120"/>
        <w:jc w:val="both"/>
        <w:rPr>
          <w:sz w:val="24"/>
          <w:szCs w:val="24"/>
        </w:rPr>
      </w:pPr>
      <w:r>
        <w:rPr>
          <w:color w:val="1A171B"/>
          <w:sz w:val="24"/>
          <w:szCs w:val="24"/>
        </w:rPr>
        <w:t>к</w:t>
      </w:r>
      <w:r w:rsidR="00AD11DC" w:rsidRPr="00896E91">
        <w:rPr>
          <w:color w:val="1A171B"/>
          <w:sz w:val="24"/>
          <w:szCs w:val="24"/>
        </w:rPr>
        <w:t>) одредби за спроведување на програмата, вклучувајќи: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  земјата-членка ги назначува сите органи, предвидени во член 65(2) и за информации, краток опис на структурата за управување и контрола;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ii) опис на постапките за мониторинг и евалуација, како и составот на Комитетот за следење;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iii) одредбите со кои се обезбедува дека програмата е објавена јавно, вклучувајќи преку националната мрежа за рурален развој, наведена во член 54;</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iv) опис на пристапот, со кој се утврдуваат принципите во однос на утврдувањето на критериумите за избор на активности и локалните стратегии за развој во согласност со соодветните цели; во врска со тоа, земјите-членки можат да предвидат да се даде приоритет на МСП кои се поврзани со секторот за земјоделството и шумарството.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v) во врска со локалниот развој, кога е применливо, опис на механизмите со цел да се обезбеди конзистентност помеѓу активностите предвидени според стратегиите за локален развој, мерката “соработка“ наведена во член 35, и мерката “основни услуги и надградба на селата во руралните средини“, наведена </w:t>
      </w:r>
      <w:r w:rsidRPr="00896E91">
        <w:rPr>
          <w:color w:val="1A171B"/>
          <w:sz w:val="24"/>
          <w:szCs w:val="24"/>
        </w:rPr>
        <w:lastRenderedPageBreak/>
        <w:t>во член 20, вклучувајќи ги и врските меѓу градовите и селата;</w:t>
      </w:r>
    </w:p>
    <w:p w:rsidR="001E6876" w:rsidRPr="00896E91" w:rsidRDefault="00211878" w:rsidP="00E40C01">
      <w:pPr>
        <w:shd w:val="clear" w:color="auto" w:fill="FFFFFF"/>
        <w:spacing w:before="120" w:after="120"/>
        <w:jc w:val="both"/>
        <w:rPr>
          <w:sz w:val="24"/>
          <w:szCs w:val="24"/>
        </w:rPr>
      </w:pPr>
      <w:r>
        <w:rPr>
          <w:color w:val="1A171B"/>
          <w:sz w:val="24"/>
          <w:szCs w:val="24"/>
        </w:rPr>
        <w:t>л</w:t>
      </w:r>
      <w:r w:rsidR="00AD11DC" w:rsidRPr="00896E91">
        <w:rPr>
          <w:color w:val="1A171B"/>
          <w:sz w:val="24"/>
          <w:szCs w:val="24"/>
        </w:rPr>
        <w:t>) активностите преземени за привлекување на партнерите наведени во член 5 од Регулативата (ЕУ) бр. 1303 /2013, и резиме на резултатите од консултациите со партнерите;</w:t>
      </w:r>
    </w:p>
    <w:p w:rsidR="001E6876" w:rsidRPr="00896E91" w:rsidRDefault="00211878" w:rsidP="00E40C01">
      <w:pPr>
        <w:shd w:val="clear" w:color="auto" w:fill="FFFFFF"/>
        <w:spacing w:before="120" w:after="120"/>
        <w:jc w:val="both"/>
        <w:rPr>
          <w:sz w:val="24"/>
          <w:szCs w:val="24"/>
        </w:rPr>
      </w:pPr>
      <w:r>
        <w:rPr>
          <w:color w:val="1A171B"/>
          <w:sz w:val="24"/>
          <w:szCs w:val="24"/>
        </w:rPr>
        <w:t>љ</w:t>
      </w:r>
      <w:r w:rsidR="00AD11DC" w:rsidRPr="00896E91">
        <w:rPr>
          <w:color w:val="1A171B"/>
          <w:sz w:val="24"/>
          <w:szCs w:val="24"/>
        </w:rPr>
        <w:t>) кога е применливо, структурата на националната мрежа за рурален развој, наведена во член 54(3) и одредбите за нејзиното управување кои ќе ја формираат основата за годишните нејзините планови за акција.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      Кога програмата за рурален развој предвидува тематските подпрограми, секоја од овие подпрограми треба да вклучува: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а) конкретна анализа на ситуацијата, која се базира на СВОТ методологијата и утврдување на потребите кои треба да бидат опфатени потпрограма;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 конкретни цели на ниво подпрограма и сет од мерки врз основа на детално утврдување на интервенција логика на потпрограм, вклучувајќи проценка на очекуваното учество на избраните мерки за постигнување на целите;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в)посебен план на специфичните индикатори заедно со планираните резултати и планираните трошоци за секоја мерка за рурален развој, избрана во однос на соодветна област со ставен акцент.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3.      Комисијата донесува акти за спроведување за одредување на правила за претставувањето на елементите наведени во ставовите 1 и 2 во програмите за рурален развој и правила за содржината на националните рамки утврдени во член 6(3).  Овие акти за спроведување се донесуваат во согласност со постапката во разгледување наведена во член 84.</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ПОГЛАВЈЕ II</w:t>
      </w:r>
    </w:p>
    <w:p w:rsidR="001E6876" w:rsidRPr="00896E91" w:rsidRDefault="00AD11DC" w:rsidP="002E3089">
      <w:pPr>
        <w:shd w:val="clear" w:color="auto" w:fill="FFFFFF"/>
        <w:spacing w:before="120" w:after="120"/>
        <w:jc w:val="center"/>
        <w:rPr>
          <w:sz w:val="24"/>
          <w:szCs w:val="24"/>
        </w:rPr>
      </w:pPr>
      <w:r w:rsidRPr="00896E91">
        <w:rPr>
          <w:b/>
          <w:i/>
          <w:color w:val="1A171B"/>
          <w:sz w:val="24"/>
          <w:szCs w:val="24"/>
        </w:rPr>
        <w:t>Подготовка, одобрување и модификација на програмите за рурален развој</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9</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Екс-анте евалуација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Покрај општите предуслови наведени во Анекс XI, дел II на Регулативата (ЕУ) бр. 1303 /2013, предусловите наведени во Анекс V кон оваа Регулатива се применуваат при програмирањето за ЕЗФРР, ако имаат однос и се применливи кон прогонетите конкретни цели во рамките на приоритетите на програмата.</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10</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Одобрување на програмите за рурален развој</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      1. Земјите-членки доставуваат до Комисијата предлог за секоја програма за рурален развој која ги содржи информациите наведени во член 8.</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      Секоја програма за рурален развој се одобрува од страна на Комисијата преку акт за извршување.</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11</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Одобрување на програмите за рурален развој</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Барањата на земјите-членки за измена на програмите се одобруваат во согласност со следниве постапки: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а) Комисијата донесува одлуки преку акти за спроведување во врска со барањата </w:t>
      </w:r>
      <w:r w:rsidRPr="00896E91">
        <w:rPr>
          <w:color w:val="1A171B"/>
          <w:sz w:val="24"/>
          <w:szCs w:val="24"/>
        </w:rPr>
        <w:lastRenderedPageBreak/>
        <w:t>за измени на програмите во однос на еден или повеќе од следниве прашања: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 промена во стратегијата на програмата преку промена со повеќе од 50 % во измерената цел поврзана со конкретна област;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ii) промена во процентното учество на ЕЗФРР во една или повеќе мерки;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iii) промена на целото учество на Унијата или на годишната распределба на ниво програма;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б) Преку акти за спроведување Комисијата одобрува барања за промени во програмата во сите други случаи.  Тие вклучуваат особено: </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 воведување или повлекување на мерки или видови операции;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ii) промени во описот на мерките, вклучувајќи промени во условите за подобност.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iii) пренос на средства меѓу мерки кои се извршуваат под условите на различно процентуално учество на ЕЗФРР;</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Сепак, за целите на точките б), i) и ii) и б), iii) кога преносот на средства претставува помалку од 20% од распределбата за мерката и помалку од 5 % од вкупното учество на ЕЗФРР во програмата, одобрувањето се смета за дадено доколку во рок од 42 работни дена од приемот на барањето Комисијата не донела одлука за него. Овој рок не го вклучува рокот кој почнува да тече од денот по датумот на кој Комисијата испратила коментари до земјата-членка и завршува на денот на кој земјата-членка одговорила на овие коментари. </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(в)Во одобрението од Комисијата не треба да се бара поправка на грешки од чисто јазичен или уредувачкиот карактер, кои не влијаат спроведувањето на политиката и мерките.  Земјите-членки ја информираат Комисијата за овие измени.</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12</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Правила за постапките и роковите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Комисијата донесува акти за извршување, со кои утврдува правила за постапките и роковите за: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а) одобрување на програмите за рурален развој и на националните рамки;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 внесување и одобрување на предлози за измена на програмите за рурален развој и на предлози за измена на националните рамки, вклучувајќи на нивното влегување во сила и на распоредот за доведување за време на програмскиот период.</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Овие акти за спроведување се донесуваат во согласност со постапката во разгледување наведена во член 84.</w:t>
      </w:r>
    </w:p>
    <w:p w:rsidR="001E6876" w:rsidRPr="00896E91" w:rsidRDefault="00AD11DC" w:rsidP="002E3089">
      <w:pPr>
        <w:shd w:val="clear" w:color="auto" w:fill="FFFFFF"/>
        <w:spacing w:before="120" w:after="120"/>
        <w:jc w:val="center"/>
        <w:rPr>
          <w:sz w:val="24"/>
          <w:szCs w:val="24"/>
        </w:rPr>
      </w:pPr>
      <w:r w:rsidRPr="00896E91">
        <w:rPr>
          <w:color w:val="1A171B"/>
          <w:sz w:val="24"/>
          <w:szCs w:val="24"/>
        </w:rPr>
        <w:t>НАСЛОВ III</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ПОМОШ ЗА РУРАЛЕН РАЗВОЈ</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ПОГЛАВЈЕ I</w:t>
      </w:r>
    </w:p>
    <w:p w:rsidR="001E6876" w:rsidRPr="00896E91" w:rsidRDefault="00AD11DC" w:rsidP="002E3089">
      <w:pPr>
        <w:shd w:val="clear" w:color="auto" w:fill="FFFFFF"/>
        <w:spacing w:before="120" w:after="120"/>
        <w:jc w:val="center"/>
        <w:rPr>
          <w:sz w:val="24"/>
          <w:szCs w:val="24"/>
        </w:rPr>
      </w:pPr>
      <w:r w:rsidRPr="00896E91">
        <w:rPr>
          <w:b/>
          <w:i/>
          <w:color w:val="1A171B"/>
          <w:sz w:val="24"/>
          <w:szCs w:val="24"/>
        </w:rPr>
        <w:t>Мерки</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13</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Мерки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Секоја мерка за рурален развој се програмира со цел да придонесува конкретно за </w:t>
      </w:r>
      <w:r w:rsidRPr="00896E91">
        <w:rPr>
          <w:color w:val="1A171B"/>
          <w:sz w:val="24"/>
          <w:szCs w:val="24"/>
        </w:rPr>
        <w:lastRenderedPageBreak/>
        <w:t>постигнување на еден или повеќе приоритети на Унијата за рурален развој.  Во Анекс VI е вклучена индикативна листа со мерки со особено значење за приоритетите на Унијата.</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14</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Трансфер на знаење и активности за информирање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      Помошта според оваа мерка опфаќа активности за професионална обука и стекнување вештини, демонстрациски активности и активности за информирање.  Активностите за професионална обука и стекнување вештини може да вклучуваат курсеви за обука, семинари и индивидуално учење.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Помошта може да опфаќа и кратка размена на искуства во управувањето на земјоделски и шумски стопанства, како и посети на земјоделски и шумски стопанства.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      Помошта според оваа мерка е во корист на лица ангажирани во секторот на земјоделството, исхраната и шумарството, стопаниственици на земјиште и други економски субјекти кои се МСП, активни во рурални средини.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Корисничка на помошта е давателот на обука или на други форми на трансфер на знаење и активности за информирање</w:t>
      </w:r>
      <w:r w:rsidRPr="00896E91">
        <w:rPr>
          <w:b/>
          <w:color w:val="1A171B"/>
          <w:sz w:val="24"/>
          <w:szCs w:val="24"/>
        </w:rPr>
        <w:t>.</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3.      Помошта според оваа мерка не вклучува курсеви за инструкции или обуки кои се дел од стандардни програми или системи за обука за средни или високи училишта.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Структурите кои даваат услуги по трансфер на знаење и информативни услуги, располагаат со потребниот капацитет во форма на квалификации на персоналот и редовна обука за извршување на оваа задача.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4.      Прифатливите трошоци за оваа мерка се трошоците за организирање и спроведување на трансферот на знаење или активностите за информирање.  Во случај на демонстрациони проекти помошта може да вклучува и соодветните трошоци за инвестиции.  Оправдани се исто трошоците за пат, сместување и дневните службени на учесниците, како и трошоците за заменици на земјоделците.  Сите трошоци, идентификувани согласно со овој став, се исплаќаат на корисникот.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5.      За да се осигура дека шемите за размена на искуства и посети на земјоделски и шумски стопанства се јасно разграничени од слични активности во други шеми на Унијата, се овластува Комисијата да донесува делегирани акти во согласност со член 83 за времетраењето и содржината на шемите за размена на искуства и посети на земјоделски и шумски стопанства.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6.      Комисијата донесува акти за извршување, со кои ги утврдува правилата за условите за плаќање на трошоците на учесниците, вклучувајќи преку ваучери и други слични форми.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Овие акти за спроведување се донесуваат во согласност со постапката во разгледување наведена во член 84.</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15</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Советодавни услуги, управување со стопанства и обезбедување на земјоделски услуги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      Помошта според оваа мерка се обезбедува за: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lastRenderedPageBreak/>
        <w:t>а)помагање на земјоделците, младите земјоделци што е дефинирано во оваа Регулатива, шумските стопанственици, други лица, стопаниственици на земјиште и МСП во руралните области, со цел да имаат корист од консултантски услуги за подобрување на економските и еколошките перформанси, како и навикнување на клима и отпорност на климатските промени на нивните стопанства, претпријатија и / или инвестиции;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б)промовирање на воведувањето на услуги за управување со имоти, услуги по замена во фарми и консултантски услуги во областа на земјоделството, како и во областа на шумарството, вклучувајќи го и системот за совети во земјоделството, наведена во членовите 12-14 од Регулативата (ЕУ) бр. 1306/2013;</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 промовирање обука на консултанти.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      Корисник на помошта предвидена во став 1, a) и в), е давателот на консултации или обука.  Помошта предвидена во став 1, б), се обезбедува на органот или на структурата кои се избрани да го воспостават управувањето со стопанство, помошно стопанство, консултантски услуги во областа на земјоделството и консултантските услуги во областа на шумарството.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3.      Органите или структурите избрани да обезбедат консултации, располагаат со соодветни ресурси од редовно обучен и квалификуван кадар и консултантско искуство и сигурност во однос на областите, во кои се даваат консултации.  Корисниците на оваа мерка се избираат преку тендери.  Постапката за избор се регулира со правото за јавни набавки и е отворена како за јавноста, така и за приватни организации.  Таа е објективна и исклучува кандидати со конфликт на интереси.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При советувањето со консултантските услуги се почитуваат обврските за доверливост на информациите согласно член 13(2) од Регулативата (ЕУ) бр. 1306 /2013.</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4.      Консултациите за одделни земјоделци, млади земјоделци, според дефиницијата во оваа регулатива и други лица, стопанисување земјиште се поврзани со најмалку еден приоритет на Унијата за рурален развој и покриваат најмалку еден од следниве елементи: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а)обврските на ниво стпанство кои произлегуваат од законски утврдените барања за управување и / или стандардите за добра земјоделска и еколошка состојба, предвидени во Поглавје I од Наслов VI од Регулативата (ЕУ) бр. 1306 /2013;</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 онаму каде што е применливо, земјоделските практики од корист за климата и животната средина, утврдени во Наслов III, Поглавје 3 од Регулативата (ЕУ) бр. 1307 /2013 и одржување на земјоделските површини во согласност со член 4, (1), в) од Регулативата (ЕУ) бр. 1307/2013;</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 мерките на ниво на стопанство предвидени во програмите за рурален развој, кои се насочени кон модернизација на стопанството, изградба на конкурентност, секторска интеграција, иновации и пазарно ориентирање, како и промовирање на претприемништвото;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г) барањата утврдени од земјите-членки за имплементација на член 11, став (3) од Рамковната директива за водите;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д) барањата утврдени од земјите-членки за имплементација на член 55 од Регулативата (ЕЗ) бр. 1107 / 2009, особено почитување на општите принципи на </w:t>
      </w:r>
      <w:r w:rsidRPr="00896E91">
        <w:rPr>
          <w:color w:val="1A171B"/>
          <w:sz w:val="24"/>
          <w:szCs w:val="24"/>
        </w:rPr>
        <w:lastRenderedPageBreak/>
        <w:t>интегрирано управување со штетници, како што е наведено во член 14 од Директивата 2009/128/ЕЗ; или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е) кога е применливо, стандардите за безбедност на трудот или стандардите за безбедност на стопанствата;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ж) специфични совети за земјоделците кои основаат стопанство за прв пат.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Консултациите можат да опфаќаат и други прашања, особено информации поврзани со мерките за ублажување на последиците од климатските промени и прилагодување кон истите, биолошката разновидност и заштитата на водите, како што е наведено во Анекс I на Регулативата (ЕУ) бр. 1307 / 2013, или прашања поврзани со економските и еколошките перформанси на фармата, вклучувајќи прашањата на конкурентноста.  Тука можат да бидат вклучени и консултации во врска со развојот на кратки синџири на снабдување, органското земјоделство и здравствените аспекти на сточарството.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5.      Консултациите за шумски стопанственици, како минимум ги опфаќаат применливите обврски според директиви 92/43/ЕЕЗ, 2009/147/ЕЗ и Рамковната директива за водите.  Консултациите можат да вклучуваат и прашања поврзани со економската и еколошката ефикасност на шумарството.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6.      Консултациите за МСП можат да вклучуваат прашања поврзани со економската и еколошката ефикасност на претпријатието.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7.      Кога тоа е соодветно оправдано, консултациите може да се обезбедат делумно во група, додека се зема предвид положбата на секој поединечен корисник на консултантските услуги.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8.      Помошта од став 1, a) и в) се ограничуваат до максималните износи утврдени во Анекс II.  Помошта од став 1, б) се намалуваат за максимален период од пет години од воспоставувањето.</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16</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Шеми за квалитет на земјоделски и прехранбени производи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 Помошта според оваа мерка опфаќа пристапување за првпат на земјоделците и групи на земјоделци во: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а) шемите за квалитет, утврдени според следниве регулативи и прописи: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 Регулативата (ЕУ) бр. 1151 /2012 на Европскиот парламент и на Советот (</w:t>
      </w:r>
      <w:r w:rsidRPr="00896E91">
        <w:rPr>
          <w:rStyle w:val="FootnoteReference"/>
          <w:color w:val="1A171B"/>
          <w:sz w:val="24"/>
          <w:szCs w:val="24"/>
        </w:rPr>
        <w:footnoteReference w:id="19"/>
      </w:r>
      <w:r w:rsidRPr="00896E91">
        <w:rPr>
          <w:color w:val="1A171B"/>
          <w:sz w:val="24"/>
          <w:szCs w:val="24"/>
        </w:rPr>
        <w:t>);</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ii) Регулатива (ЕЗ) бр. 834 / 2007 (</w:t>
      </w:r>
      <w:r w:rsidRPr="00896E91">
        <w:rPr>
          <w:rStyle w:val="FootnoteReference"/>
          <w:color w:val="1A171B"/>
          <w:sz w:val="24"/>
          <w:szCs w:val="24"/>
        </w:rPr>
        <w:footnoteReference w:id="20"/>
      </w:r>
      <w:r w:rsidRPr="00896E91">
        <w:rPr>
          <w:color w:val="1A171B"/>
          <w:sz w:val="24"/>
          <w:szCs w:val="24"/>
        </w:rPr>
        <w:t>);</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w:t>
      </w:r>
      <w:r w:rsidR="00896E91" w:rsidRPr="00896E91">
        <w:rPr>
          <w:color w:val="1A171B"/>
          <w:sz w:val="24"/>
          <w:szCs w:val="24"/>
        </w:rPr>
        <w:t>ii</w:t>
      </w:r>
      <w:r w:rsidRPr="00896E91">
        <w:rPr>
          <w:color w:val="1A171B"/>
          <w:sz w:val="24"/>
          <w:szCs w:val="24"/>
        </w:rPr>
        <w:t>) Регулативата (ЕУ) бр. 110 /2008 на Европскиот парламент и на Советот (</w:t>
      </w:r>
      <w:r w:rsidRPr="00896E91">
        <w:rPr>
          <w:rStyle w:val="FootnoteReference"/>
          <w:color w:val="1A171B"/>
          <w:sz w:val="24"/>
          <w:szCs w:val="24"/>
        </w:rPr>
        <w:footnoteReference w:id="21"/>
      </w:r>
      <w:r w:rsidRPr="00896E91">
        <w:rPr>
          <w:color w:val="1A171B"/>
          <w:sz w:val="24"/>
          <w:szCs w:val="24"/>
        </w:rPr>
        <w:t>);</w:t>
      </w:r>
    </w:p>
    <w:p w:rsidR="001E6876" w:rsidRPr="00896E91" w:rsidRDefault="00AD11DC" w:rsidP="00E40C01">
      <w:pPr>
        <w:shd w:val="clear" w:color="auto" w:fill="FFFFFF"/>
        <w:spacing w:before="120" w:after="120"/>
        <w:jc w:val="both"/>
        <w:rPr>
          <w:sz w:val="24"/>
          <w:szCs w:val="24"/>
        </w:rPr>
      </w:pPr>
      <w:r w:rsidRPr="00896E91">
        <w:rPr>
          <w:color w:val="1A171B"/>
          <w:sz w:val="24"/>
          <w:szCs w:val="24"/>
        </w:rPr>
        <w:lastRenderedPageBreak/>
        <w:t>i</w:t>
      </w:r>
      <w:r w:rsidR="00896E91">
        <w:rPr>
          <w:color w:val="1A171B"/>
          <w:sz w:val="24"/>
          <w:szCs w:val="24"/>
          <w:lang w:val="en-US"/>
        </w:rPr>
        <w:t>v</w:t>
      </w:r>
      <w:r w:rsidRPr="00896E91">
        <w:rPr>
          <w:color w:val="1A171B"/>
          <w:sz w:val="24"/>
          <w:szCs w:val="24"/>
        </w:rPr>
        <w:t>) Регулатива (ЕЗ) бр. 1601 / 91 (</w:t>
      </w:r>
      <w:r w:rsidRPr="00896E91">
        <w:rPr>
          <w:rStyle w:val="FootnoteReference"/>
          <w:color w:val="1A171B"/>
          <w:sz w:val="24"/>
          <w:szCs w:val="24"/>
        </w:rPr>
        <w:footnoteReference w:id="22"/>
      </w:r>
      <w:r w:rsidRPr="00896E91">
        <w:rPr>
          <w:color w:val="1A171B"/>
          <w:sz w:val="24"/>
          <w:szCs w:val="24"/>
        </w:rPr>
        <w:t>);</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v) Дел II, Наслов II, Поглавје I, Оддел 2 од Регулативата (ЕУ) бр. 1308 /2013 на Советот во однос на виното.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 шемите за квалитет, вклучувајќи шеми за сертификација на земјоделските стопанства, за земјоделските производи, памук или храна, кои земјите-членки ги признаваат како усогласување со следниве критериуми: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 специјалните карактеристики на готовиот производ според таквите шеми произлегува од јасни обврски, со кои се обезбедува што и да е од следново: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-специфични карактеристики на производот,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-специфични земјоделски или производни методи, или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-одреден квалитет на готовиот производ, што значително ги надминува пазарните стокови стандарди во однос на јавното здравство, здравјето на животните или растенијата, благосостојбата на животните или животната средина;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ii) шемата е отворена за сите производители;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iii) шемата вклучува задолжителни спецификации на производи, а усогласувањето на овие спецификации се проверува од страна на јавни тела или од независен орган за инспекција;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iv) шемата е транспарентна и обезбедува можност за целосно следење на производите; или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 доброволни шеми за сертификација на земјоделски производи, кои земјите-членки ги признаваат како дека ги исполнуваат насоките за најдобри практики на Унијата за примена на шеми за доброволна сертификација на земјоделски и прехранбени производи.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      Помошта според оваа мерка може да ги опфаќа и трошоците кои произлегуваат од активностите за обезбедување на информации и промовирање кои се спроведени од групи производители на домашниот пазар во однос на производите кои се опфатени со шема за квалитет кои примаат помош според став 1.</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3.      Помошта од став 1 се доделува како годишно наградувања, чиј износ се утврдува согласно големината на фиксните трошоци настанати од учеството во шемите за помош за максимален период од пет години.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За целите на овој став „фиксни трошоци“ значи трошоците настанати од пристапувањето кон квалитетна шема за помош  и годишната рата за учество во таква шема, вклучувајќи, кога е потребно и  трошоците за проверки кои се бараат за проверка почитувањето на спецификациите на шемата.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За целите на овој член „земјоделец“ значи постапувајќи земјоделец во смисла на член 9 од Регулативата (ЕУ) бр. 1307 /2013.</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4.      Поддршката се ограничува на максималните износи утврдени во Анекс II.</w:t>
      </w:r>
    </w:p>
    <w:p w:rsidR="001E6876" w:rsidRPr="00896E91" w:rsidRDefault="00AD11DC" w:rsidP="00E40C01">
      <w:pPr>
        <w:shd w:val="clear" w:color="auto" w:fill="FFFFFF"/>
        <w:spacing w:before="120" w:after="120"/>
        <w:jc w:val="both"/>
        <w:rPr>
          <w:sz w:val="24"/>
          <w:szCs w:val="24"/>
        </w:rPr>
      </w:pPr>
      <w:r w:rsidRPr="00896E91">
        <w:rPr>
          <w:color w:val="1A171B"/>
          <w:sz w:val="24"/>
          <w:szCs w:val="24"/>
        </w:rPr>
        <w:lastRenderedPageBreak/>
        <w:t>5.      Со оглед на усогласеноста на новата правна рамка на Унијата, која би можела да има влијание врз помошта според оваа мерка, како и за да се обезбеди усогласеност со другите инструменти на Унијата во врска со промоцијата на земјоделските мерки и да се спречи нарушување на конкуренцијата, се овластува Комисијата да донесува делегирани акти во согласност со член 83 во врска со специфичните шеми на Унијата од опсегот на став 1, а) и карактеристиките на групите производители и видовите активности кои можат да добијат помош според став 2, дефинирање на услови за спречување на дискриминацијата на одредени производи и утврдување на условите врз чија основа некои брендови треба да бидат исклучени од поддршката.</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17</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Инвестиции во физички средства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1. Помошта според оваа мерка опфаќа инвестиции во материјални и / или нематеријални средства кои: </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а) </w:t>
      </w:r>
      <w:r w:rsidR="00211878">
        <w:rPr>
          <w:color w:val="1A171B"/>
          <w:sz w:val="24"/>
          <w:szCs w:val="24"/>
        </w:rPr>
        <w:t xml:space="preserve"> </w:t>
      </w:r>
      <w:r w:rsidRPr="00896E91">
        <w:rPr>
          <w:color w:val="1A171B"/>
          <w:sz w:val="24"/>
          <w:szCs w:val="24"/>
        </w:rPr>
        <w:t>ја подобруваат општата ефикасност и одржливост на земјоделското стопанство;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 се поврзани со преработка, понудата на пазарот и / или развојот на земјоделски производи, кои спаѓаат во опсегот на Анекс I кон Договорот или на памук, со исклучок на рибни производи; резултатот од производствениот процес може да биде производ кој не е вклучен во опсегот на овој анекс;</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 се однесуваат на инфраструктурата, поврзана со развојот, модернизацијата или приспособување на земјоделството и шумарството, вклучувајќи пристап до земјоделското и шумско земјиште, јакнење и подобрување на земјиште, или електростопанство и водоснабдување и заштеда на енергија и вода; или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г) претставуваат инвестиции во продуктивни активности поврзани со постигнување на агроеколошките цели и целите во областа на климата, кои се извршуваат со оваа регулатива, вклучувајќи еколошки статус на видовите и живеалиштата, поврзани со биодиверзитетот, како и зголемување на атрактивноста на зоните според „Натура 2000“ или други системи со висока природна вредност, кои треба да се утврдат во програмата.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2.      Помошта во став 1, а) се обезбедува за земјоделците или групи од земјоделците. </w:t>
      </w:r>
      <w:r w:rsidRPr="00896E91">
        <w:rPr>
          <w:color w:val="1A171B"/>
          <w:sz w:val="24"/>
          <w:szCs w:val="24"/>
        </w:rPr>
        <w:br/>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Во случај на инвестиции за поддршка на преструктуирањето на земјоделски стопанства, земјите-членки треба да се стремат кон помошза стопанствата во согласност со извршената СВОТ анализа во однос на приоритетот на Унијата за рурален развој “зголемување на одржливоста на фармите и конкурентноста на сите видови земјоделска дејност во сите региони, како и промовирање на иновативни технологии во земјоделството и одржливо управување со шумите“.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3.      Помошта од став 1, a) и в) се ограничува до максималните износи утврдени во Анекс II. Овие максимални стапки може да се зголемат за млади стопанственици, за колективни инвестиции, вклучувајќи поврзани со спојувања на организации на производители, и за интегрирани проекти, кои вклучуваат помагање во рамките на повеќе од една мерка за инвестиции во области со природни и други специфични ограничувања во согласност со член 32, за инвестиции поврзани со операции на член 28 и 29 и за операции, потпомогнати </w:t>
      </w:r>
      <w:r w:rsidRPr="00896E91">
        <w:rPr>
          <w:color w:val="1A171B"/>
          <w:sz w:val="24"/>
          <w:szCs w:val="24"/>
        </w:rPr>
        <w:lastRenderedPageBreak/>
        <w:t>по според ЕПИ за земјоделска продуктивност и одржливост во согласност со стапките на помош утврдени во Анекс I. Сепак, максималната стапка на комбинираната помош не смее да надмине 90%.</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4.      Помошта од в) и г) се ограничува до максималните износи утврдени во Анекс II.</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5.      На млади земјоделци, кои за прв пат основаат земјоделско стопанство, на кое се управители, може да се додели помош во однос на инвестиции со цел усогласување со стандардите на Унијата кои се применуваат на земјоделското производство, вклучувајќи безбедноста на трудот.  Помошта може да се додели за не повеќе од 24 месеци од датумот на основање на земјоделското стопанство.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6.      </w:t>
      </w:r>
      <w:r w:rsidRPr="00896E91">
        <w:rPr>
          <w:sz w:val="24"/>
          <w:szCs w:val="24"/>
        </w:rPr>
        <w:t>Ако во правото на Унијата бидат наметнати нови барања за земјоделците, може да биде доделена поддршка за инвестиции со цел усогласување со овие барања за максимум од 12 месеци од датумот на кој барањата стануваат задолжителни за земјоделците стопанства.</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18</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Обновување на потенцијалот за земјоделското производство, коj е оштетен при</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природни несреќи и катастрофи</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и воведување на соодветни превентивни мерки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       Поддршката според оваа мерка опфаќа: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а) инвестициите во превентивни мерки насочени кон ограничување на последиците од евентуални природни катастрофи, неповолни временски услови  и катастрофи;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 инвестиции за обновување на потенцијалот на земјоделското земјиште и на земјоделскиот производствен потенцијал, нарушени од природни катастрофи, неповолни временски услови и катастрофи.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       Помошта се обезбедува за земјоделците или групи од земјоделците. Помошта се дава и на субјекти од јавниот сектор, кога се воспоставува врска помеѓу инвестициите направени од такви субјекти и земјоделскиот производствен потенцијал.</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3.       Помошта од став 1, б) се обезбедува, под услов надлежните јавни органи на земјите-членки официјално да признаат дека се случила природна катастрофа и предизвикување на материјална штета во износ од најмалку 30 % од релевантниот земјоделски потенцијал поради доаѓањето на оваа катастрофа или мерките донесени во согласност со Директивата 2000/29/ЕЗ на Советот (</w:t>
      </w:r>
      <w:r w:rsidR="00896E91" w:rsidRPr="00896E91">
        <w:rPr>
          <w:rStyle w:val="FootnoteReference"/>
          <w:color w:val="1A171B"/>
          <w:sz w:val="24"/>
          <w:szCs w:val="24"/>
        </w:rPr>
        <w:footnoteReference w:id="23"/>
      </w:r>
      <w:r w:rsidRPr="00896E91">
        <w:rPr>
          <w:color w:val="1A171B"/>
          <w:sz w:val="24"/>
          <w:szCs w:val="24"/>
        </w:rPr>
        <w:t>) за ликвидирање или ограничување на болест кај растенијата или инвазија на штетници.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4.       Според оваа мерка не се обезбедува помош за загуби на приходи, поради природната несреќа или катастрофа.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Земјите-членки осигуруваат дека се избегнува прекумерно надоместување како резултат на комбинирање на оваа мерка со други финансиски инструменти на </w:t>
      </w:r>
      <w:r w:rsidRPr="00896E91">
        <w:rPr>
          <w:color w:val="1A171B"/>
          <w:sz w:val="24"/>
          <w:szCs w:val="24"/>
        </w:rPr>
        <w:lastRenderedPageBreak/>
        <w:t>национално ниво или на ниво на Унијата или со приватни осигурителни шеми.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5.       Помошта од став 1, a) се ограничува до максималните износи утврдени во Анекс II.</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19</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Развој на стопанства и претпријатија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      Поддршката според оваа мерка опфаќа:</w:t>
      </w:r>
    </w:p>
    <w:p w:rsidR="00896E91" w:rsidRPr="00896E91" w:rsidRDefault="00AD11DC" w:rsidP="00E40C01">
      <w:pPr>
        <w:shd w:val="clear" w:color="auto" w:fill="FFFFFF"/>
        <w:spacing w:before="120" w:after="120"/>
        <w:jc w:val="both"/>
        <w:rPr>
          <w:color w:val="1A171B"/>
          <w:sz w:val="24"/>
          <w:szCs w:val="24"/>
        </w:rPr>
      </w:pPr>
      <w:r w:rsidRPr="00896E91">
        <w:rPr>
          <w:color w:val="1A171B"/>
          <w:sz w:val="24"/>
          <w:szCs w:val="24"/>
        </w:rPr>
        <w:t xml:space="preserve">а) помош при стартување за: </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 млади земјоделци;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ii) неселскостопански активности во руралните области;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iii) развојот на малите стопанства;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 инвестиции во воспоставувањето и развојот на неселскостопански активности;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 годишна или еднoкратна помош на земјоделците кои ги исполнуваат условите по шемата за мали земјоделци утврдена во Наслов V од Регулативата (ЕУ) бр. 1307 /2013 (</w:t>
      </w:r>
      <w:r w:rsidR="00896E91" w:rsidRPr="00896E91">
        <w:rPr>
          <w:color w:val="1A171B"/>
          <w:sz w:val="24"/>
          <w:szCs w:val="24"/>
        </w:rPr>
        <w:t>„</w:t>
      </w:r>
      <w:r w:rsidRPr="00896E91">
        <w:rPr>
          <w:color w:val="1A171B"/>
          <w:sz w:val="24"/>
          <w:szCs w:val="24"/>
        </w:rPr>
        <w:t>шема за мали земјоделци“), кои трајно го пренесуваат нивното стопанство на друг земјоделец;</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      Помошта во точка  а), i) се обезбедува за земјоделците или групи на земјоделците.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Помошта од точка a), ii) се обезбедува на земјоделците или членови на земјоделско домаќинство кои преминуваат во неселскостопански активности, како и на микро и мали претпријатија и на физички лица во руралните средини.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Помошта од став 1, a), iii) се обезбедува на мали фарми, идентификувани од страна на земјите-членки.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Помошта од став 1, точка б) се обезбедува на микро и мали претпријатија и на физички лица во руралните средини, како и на земјоделците или членови на земјоделско домаќинство.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Помошта од став 1), в) се обезбедува на земјоделците кои во времето на поднесувањето на барањата за поддршка, барем една година одговараат на условите за учество во шемата за мали земјоделци и кои се обврзани да го пренесат трајно целото стопанство и соодветните права за добивање на исплати на друг земјоделец.  Помошта се исплаќа од денот на трансферот до 31 декември 2020 година или се пресметува за овој период и се исплаќа како еднократна сума.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3.      За член на земјоделско домаќинство може да се смета секое физичко или правно лице или група на физички или правни лица, без разлика каков правен статус има групата и нејзините членови според националното право, со исклучок на земјоделските работници.  Кога правно лице или група на правни лица се смета за член на земјоделското домаќинство, тој треба да извршува земјоделска дејност на фармата во времето на поднесување на барањето за помош.</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4.      Помошта од став 1, буква a) се обезбедува само при доставување на бизнис план.  Спроведувањето на овој бизнис план треба да започне во рок од девет месеци од денот на одлуката за доделување на помош.</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За младите земјоделци кои примаат помош според став 1, а), i), во бизнис планот се предвидува дека младиот земјоделец ги исполнува барањата на член 9 од </w:t>
      </w:r>
      <w:r w:rsidRPr="00896E91">
        <w:rPr>
          <w:color w:val="1A171B"/>
          <w:sz w:val="24"/>
          <w:szCs w:val="24"/>
        </w:rPr>
        <w:lastRenderedPageBreak/>
        <w:t>Регулативата (ЕУ) бр. 1307 /2013 за активните земјоделци во рок од 18 месеци од датумот на основање.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Земјите-членки одредуваат горни и долни прагови за решавање на пристап до поддршка на фарми, според став 1, a), i) и iii).  Долниот праг за поддршка од став 1, a), i) е повисок од горниот праг за поддршка од став 1, a),  iii). Помошта се ограничува на стопанства кои ја исплнуваат дефиницијата за микро и мали претпријатија.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5.      Помошта од став 1, a) се исплаќа на најмалку две рати за период од најмногу пет години.  Плаќањата може да се намалуваат.  </w:t>
      </w:r>
      <w:r w:rsidRPr="00896E91">
        <w:rPr>
          <w:color w:val="1A171B"/>
          <w:sz w:val="24"/>
          <w:szCs w:val="24"/>
        </w:rPr>
        <w:br/>
        <w:t xml:space="preserve"> Плаќањето на последната рата од став 1, a), i) и ii) се врши само при коректно спроведување на бизнис планот.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6.      Максималниот износ на помошта од став 1, а) е утврдена во Анекс I.  Земјите-членки го одредуваат износот на помошта од став 1, a), i) и ii), земајќи ја предвид и социо- економската ситуација во програмскиот регион.</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7.      Помошта од став 1, в) е еднаква на 120 % од годишната исплата што корисникот кој ги исполнува условите ја добива по шемата за мали земјоделци.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8.      За да се обезбеди ефикасно и ефективно користење на ресурсите на ЕЗФРР, се овластува Комисијата да донесува делегирани акти во согласност со член 83 за одредување на минималната содржина на бизнис плановите и критериумите кои ќе се користат од страна на земјите-членки за одредување на праговите утврдени во став 4 од овој член.</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20</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Основни услуги и обновување на селата во руралните средини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      Поддршката според оваа мерка опфаќа: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а) изготвување и ажурирање на плановите за развој на општините и селата во руралните области и на нивните основни услуги и на плановите за заштита и управување кои се однесуваат на објекти од “ Натура 2000“ и други области со висока природна вредност;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 инвестиции во основањето, подобрувањето или проширувањето на сите видови мала по обем инфраструктура, вклучувајќи инвестиции во обновливи извори на енергија и заштеда на енергија;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 широкопојасна инфраструктура, вклучувајќи нејзино создавање, подобрување и проширување, пасивна широкопојасна инфраструктура и мерки за пристап до широкопојасна инфраструктура и јавни решенија на електронска влада;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г) инвестиции во создавањето, подобрувањето или проширување на основни услуги на локално ниво за населението во руралните средини, вклучувајќи за рекреација и културни активности, како и на соодветната инфраструктура;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д) инвестиции за јавна употреба во инфраструктура за рекреација, туристички информации и мала по обем туристичка инфраструктура;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е) студии и инвестиции поврзани со одржување, обновување и подобрување на културното и природното наследство на села, пејзажот во руралните подрачја и локалитети со висока природна вредност, вклучувајќи ги и соодветните општествено-економски аспекти, како и активности за зголемување на еколошката свест;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lastRenderedPageBreak/>
        <w:t>ж) инвестиции, чија цел е преместување на активности и санација на згради или други објекти лоцирани во или во близина на населени места од селски тип, со цел подобрување на квалитетот на живот или зголемување на еколошката ефикасност на населеното место.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      Помошта според оваа мерка се однесува исклучиво на мала по обем инфраструктура согласно определеното во програмата од секоја земја-членка.  Програмите за рурален развој, сепак можат да предвидуваат посебни исклучоци од ова правило за инвестиции во широкопојасната инфраструктура и енергија од обновливи извори.  Во овој случај се предвидуваат јасни критериуми за обезбедување на комплементарност со помош во рамките на други инструменти на Унијата.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3.      Инвестициите од став 1 ги исполнуваат критериумите за поддршка, кога соодветните операции се спроведуваат во согласност со плановите за развој на општините и селата во руралните средини и нивните основни услуги, кога постојат такви планови и се усогласени со соодветна стратегија за локален развој.</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21</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Инвестиции во развојот на шумските површини и подобрување на виталноста на шумите</w:t>
      </w:r>
    </w:p>
    <w:p w:rsidR="001E6876" w:rsidRPr="00896E91" w:rsidRDefault="00581659" w:rsidP="00E40C01">
      <w:pPr>
        <w:shd w:val="clear" w:color="auto" w:fill="FFFFFF"/>
        <w:spacing w:before="120" w:after="120"/>
        <w:jc w:val="both"/>
        <w:rPr>
          <w:sz w:val="24"/>
          <w:szCs w:val="24"/>
        </w:rPr>
      </w:pPr>
      <w:r w:rsidRPr="00896E91">
        <w:rPr>
          <w:color w:val="1A171B"/>
          <w:sz w:val="24"/>
          <w:szCs w:val="24"/>
        </w:rPr>
        <w:t>1.   Поддршката според оваа мерка опфаќа: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а) пошумување и создавање на шумски предели; </w:t>
      </w:r>
      <w:r w:rsidRPr="00896E91">
        <w:rPr>
          <w:color w:val="1A171B"/>
          <w:sz w:val="24"/>
          <w:szCs w:val="24"/>
        </w:rPr>
        <w:br/>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 создавање на агро-шумарски системи;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 спречување и рециклирање на штетата врз шумите од пожари, елементарни непогоди и катастрофи, вклучувајќи инвазии од штетници и појава на болести, и закани поврзани со климата;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г) инвестиции за подобрување на отпорноста и еколошката вредност, како и на потенцијалот на шумските екосистеми за ублажување на последиците од климатските промени;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д) инвестиции во технологии за шумарство и во преработката, мобилизирање и трговијата на шумски производи.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2.      Ограничувањата на сопственоста на шумите, утврдени во членовите од  22 до 26, не се применуваат за тропски или суптропските шуми и за шумските области на териториите на Азорските острови, </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Мадеира, Канарските Острови, малите острови во Егејското Море, во смисла на Регулативата (ЕЕЗ) бр. 2019 /93 на Советот (</w:t>
      </w:r>
      <w:r w:rsidRPr="00896E91">
        <w:rPr>
          <w:rStyle w:val="FootnoteReference"/>
          <w:color w:val="1A171B"/>
          <w:sz w:val="24"/>
          <w:szCs w:val="24"/>
        </w:rPr>
        <w:footnoteReference w:id="24"/>
      </w:r>
      <w:r w:rsidRPr="00896E91">
        <w:rPr>
          <w:color w:val="1A171B"/>
          <w:sz w:val="24"/>
          <w:szCs w:val="24"/>
        </w:rPr>
        <w:t>) и француските прекуморски департмани.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За фарми над одреден износ, кој земјите-членки го утврдуваат во програмата, помошта се обезбедува само при доставување на потребните информации од план за управување со шумите или на еквивалентен инструмент во согласност со одржливото управување со шумите, како што е дефинирано од конференцијата на министрите за заштита на шумите во Европа од 1993 година.</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lastRenderedPageBreak/>
        <w:t>Член 22</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а) пошумување и создавање на шумски предели;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       Помошта наведена во член 21, 1, a) се обезбедува на јавни и приватни стопани на земјиште и нивни здруженија и ги покрива трошоците за воспоставување и за годишна премија за хектар, која ги покрива трошоците за изгубени приходи од земјоделска дејност и за одржување вклучувајќи раните и подоцнежните прочистување, за максимален период од дванаесет години.  Кога земјата е во сопственост на државата, поддршка може да се обезбеди само ако субјектот кој стопанисува со таа земја е приватен субјект или општина.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Помошта за пошумување на земјиште кое е во сопственост на јавни тела или за брзо растечки дрвја ги покрива само трошоците за основање.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       Подобни за поддршка се зи емјоделските и неземјоделските земјишта.  Засадените растителни видови треба да се адаптираат кон еколошките и климатските услови на регионот и да ги исполнуваат минимални еколошки барања.  Не се доделува помош за садење на видови дрвја со краток циклус на ротација, новогодишни елки или брзо растечки дрвја за производство на енергија.  Во областите каде пошумувањето е отежнато од тешки педоклиматски услови, помош може да се додели за садење на други повеќегодишни видови на дрвја како што се грмушки погодни за локалните услови.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3.       Со цел да се осигура дека пошумување на земјоделско земјиште е во согласност со целите на политиката за животната средина, се овластува Комисијата да донесува делегирани акти во согласност со член 83 за одредување на минимални еколошки барања наведени во став 2 од овој член.</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23</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Воспоставување на агрошумарски системи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 Помошта наведена во член 21, 1, a) се обезбедува на јавни и приватни стопанственици на земјиште и нивни здруженија и ги покрива трошоците за основање и за годишна премија за хектар која ги покрива трошоците за одржување за максимален период од пет години.</w:t>
      </w:r>
    </w:p>
    <w:p w:rsidR="001E6876" w:rsidRPr="00896E91" w:rsidRDefault="001E6876" w:rsidP="00E40C01">
      <w:pPr>
        <w:shd w:val="clear" w:color="auto" w:fill="FFFFFF"/>
        <w:spacing w:before="120" w:after="120"/>
        <w:jc w:val="both"/>
        <w:rPr>
          <w:sz w:val="24"/>
          <w:szCs w:val="24"/>
        </w:rPr>
      </w:pPr>
    </w:p>
    <w:p w:rsidR="001E6876" w:rsidRPr="00896E91" w:rsidRDefault="00AD11DC" w:rsidP="00E40C01">
      <w:pPr>
        <w:shd w:val="clear" w:color="auto" w:fill="FFFFFF"/>
        <w:spacing w:before="120" w:after="120"/>
        <w:jc w:val="both"/>
        <w:rPr>
          <w:sz w:val="24"/>
          <w:szCs w:val="24"/>
        </w:rPr>
      </w:pPr>
      <w:r w:rsidRPr="00896E91">
        <w:rPr>
          <w:color w:val="1A171B"/>
          <w:sz w:val="24"/>
          <w:szCs w:val="24"/>
        </w:rPr>
        <w:t>2.      За целите на овој член „агро-шумарските системи“ означува оние системи за користење на земјиштето, каде се одгледуваат комбинирано дрвја и земјоделски култури на иста површина. Земјите-членки го одредуваат минималниот и максималниот број на дрвја по хектар, земјајќи ги предвид локалните педоклиматаски и  и еколошки услови, шумските видови и потребата од обезбедување на одржливо земјоделско користење на земјиштето.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3.      Поддршката се ограничува на максималните износи утврдени во Анекс II.</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24</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Спречување и наплата на штета за шумите од пожари, елементарни непогоди и катастрофи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      Помошта наведена во член 21, 1, в) се обезбедува на приватни и јавни шумски стопанства и други приватни и јавни субјекти и нивни здруженија и ги покрива трошоците за: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а) изградба на заштитна инфраструктура.  Во случај на пожари, помошта може </w:t>
      </w:r>
      <w:r w:rsidRPr="00896E91">
        <w:rPr>
          <w:color w:val="1A171B"/>
          <w:sz w:val="24"/>
          <w:szCs w:val="24"/>
        </w:rPr>
        <w:lastRenderedPageBreak/>
        <w:t>да ја опфаќа и помошта за учество за финансирање на трошоците за одржување.  Не се обезбедува помош за поврзани земјоделски активности во области опфатени со агроеколошки обврски;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 локални превентивни активности од мал обем за борба против пожарите или други природни катастрофи; вклучително и употребата на тревопасни животни;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 изградба и усовршување на средства за мониторинг на шумски пожари, инвазии на штетници и појава на болести, како и комуникациска опрема; 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г) обновување на шумскиот потенцијал, оштетен како последица на пожари и други природни катастрофи, вклучувајќи штетници, болести, како и катастрофални настани и настани поврзани со климатските промени.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      Во случај на превентивни активности во врска со штетници и болести ризикот од настанување на соодветната катастрофа треба да се поддржи со научни докази и да биде призната од научни јавни организации.  Онаму каде е соодветно, во програмите треба да се обезбеди листа на видовите штетници на растенијата, кои можат да предизвикаат катастрофи.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Операциите кои се подобни за помош, се усогласени со изготвениот план од земјите-членки заштита на шумите.  За фарми над одреден износ, кој земјите-членки го утврдуваат во програмата, помошта се обезбедува само при доставување на потребните информации од план за управување со шумите или на еквивалентен инструмент во согласност со одржливото управување со шумите, како што е дефинирано на конференцијата на министрите за заштита на шумите во Европа од 1993 година.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Шумските предели, класифицирани како области со среден или висок ризик од пожари според планот за заштита на шумите утврден од земјите-членки се подобни за помош поврзана со спречување на шумски пожари.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3.      Помошта од став 1, г) се обезбедува, под услов надлежните јавни органи на земјите-членки официјално да признаат дека се случила природна катастрофа и дека таа штета, или мерките донесени во согласност со Директивата 2000/29/ЕЗ за ликвидирање или ограничување на болест кај растенијата или инвазија на штетници, предизвикала материјална штета во износ од најмалку 20 % од релевантниот земјоделски потенцијал.</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4.      Според оваа мерка не се обезбедува помош за загуби на приходи, поради природната несреќа или катастрофа.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Земјите-членки осигуруваат дека се избегнува прекумерно надоместување како резултат на комбинирање на оваа мерка со други финансиски инструменти на национално ниво или на ниво на Унијата или со приватни осигурителни шеми.</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25</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Инвестиции, збогатување одржливоста и еколошката вредност на шумските екосистеми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      Помошта наведена во член 21, 1), г) се обезбедува на поединци, приватни и јавни шумски стопанственици и други приватни и јавни субјекти и нивни здруженија.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2.      Инвестициите се насочени кон постигнување на преземените обврски во врска со еколошките цели, за обезбедување на услугите понудени од </w:t>
      </w:r>
      <w:r w:rsidRPr="00896E91">
        <w:rPr>
          <w:color w:val="1A171B"/>
          <w:sz w:val="24"/>
          <w:szCs w:val="24"/>
        </w:rPr>
        <w:lastRenderedPageBreak/>
        <w:t>екосистемите и / или за зголемување на атрактивноста на шумата или за области за рекреација и одмор во соодветниот регион или подобрување на потенцијалот на екосистемите за ублажување на ефектите од климатските промени, без да се исклучат економските придобивки на долгорочен план.</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26</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Инвестиции во технологии за шумарство и во преработката, во мобилизирање и трговија на шумски производи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      Помошта наведена во член 21 (1) д) се обезбедува на приватни шумски стопанственици, општини и нивни здруженија и на МСП за инвестиции кои го зголемуваат потенцијалот на шумарството или се поврзани со преработка, мобилизирање и трговија со додадена вредност за шумските производи.  За териториите на Азорските острови, Мадеира, Канарските Острови, малите острови во Егејското Море, во смисла на Регулативата (ЕЕЗ) бр. 2019 /93 и за француските прекуморски департмани помош може да се доделува и за претпријатија кои не се МСП.</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      Инвестициите поврзани со подобрување на економската вредност на шумите, се оправдани во врска со очекуваното подобрување на шумите во едно или повеќе стопанства и може да вклучуваат инвестиции за опрема за жетва и практики за тоа како да се однесуваат кон почвата и ресурсите.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3.      Инвестициите поврзани со користење на дрво како суровина или како извор за производство на енергија, се ограничуваат до сите стопански операции кои претходеле индустриската преработка.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4.      Поддршката се ограничува на максималните износи утврдени во Анекс II.</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27</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Создавање на групи и организации на производители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      Помошта според оваа мерка се дава со цел да се олесни формирањето на групи и организации на производителите во секторите на земјоделството и шумарството со цел:</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а) прилагодување кон пазарните барања на производството и производството на производители кои се членови на такви групи или организации;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 заедничко пласирање на стоки на пазарот, вклучувајќи и подготовка за продажба, централизација на продажбата и снабдувањето на купувачи на големо;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 воспоставување заеднички правила за информации за производството, особено за бербата и достапност; 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г) други активности кои можат да се извршуваат од групи и организации на производители, како градење на вештини за деловна и трговска дејност и организацијата и олеснување на иновативните процеси.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      Помошта се доделува на групи и организации на производители кои се официјално признати од страна на надлежните органи на земјите-членки, врз основа на бизнис план.  Таа е ограничена на групи и организации на производители кои се МСП.</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Земјите членки проверуваат дали целите на бизнис планот се исполнети во рок од пет години по признавање на групата или организацијата на производители.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lastRenderedPageBreak/>
        <w:t>3.      Помошта се исплаќа врз основа на бизнис план во форма на паушална помош на годишни рати за не повеќе од пет години од датумот на кој групата или организацијата на производители е признаена, и се намалува прогресивно.  Таа се пресметува на база годишното производство од групата или организацијата.  Земјите-членки исплаќаат последна рата дури откако го потврдуваат коректно спроведување на бизнис планот.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Во првата година земјите-членки можат да исплатат помош на групата или организацијата на производители, пресметана врз база просечното годишно продадено производство од нејзините членови во трите години пред нивното вклучување во групата или организацијата.  За групи и организации на производителите во шумарскиот сектор помошта се пресметува врз </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база на просечното продадено производство од членовите на групата или организацијата во последните пет години пред нејзиното признавање, со исклучок на највисоката и на најниската вредност.</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4.       Поддршката се ограничува на максималните износи утврдени во Анекс II.</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5.       Земјите-членки можат да продолжат да даваат помош за воспоставување на групи на производители дури и откако тие биле прогласени за организации на производители согласно условите од Регулативата (ЕУ) бр. 1308 /2013 (</w:t>
      </w:r>
      <w:r w:rsidRPr="00896E91">
        <w:rPr>
          <w:rStyle w:val="FootnoteReference"/>
          <w:color w:val="1A171B"/>
          <w:sz w:val="24"/>
          <w:szCs w:val="24"/>
        </w:rPr>
        <w:footnoteReference w:id="25"/>
      </w:r>
      <w:r w:rsidRPr="00896E91">
        <w:rPr>
          <w:color w:val="1A171B"/>
          <w:sz w:val="24"/>
          <w:szCs w:val="24"/>
        </w:rPr>
        <w:t>).</w:t>
      </w:r>
    </w:p>
    <w:p w:rsidR="001E6876" w:rsidRPr="00896E91" w:rsidRDefault="00AD11DC" w:rsidP="002E3089">
      <w:pPr>
        <w:shd w:val="clear" w:color="auto" w:fill="FFFFFF"/>
        <w:spacing w:before="120" w:after="120"/>
        <w:jc w:val="center"/>
        <w:rPr>
          <w:sz w:val="24"/>
          <w:szCs w:val="24"/>
        </w:rPr>
      </w:pPr>
      <w:r w:rsidRPr="00896E91">
        <w:rPr>
          <w:i/>
          <w:color w:val="1A171B"/>
          <w:sz w:val="24"/>
          <w:szCs w:val="24"/>
        </w:rPr>
        <w:t>Член 28</w:t>
      </w:r>
    </w:p>
    <w:p w:rsidR="001E6876" w:rsidRPr="00896E91" w:rsidRDefault="00AD11DC" w:rsidP="002E3089">
      <w:pPr>
        <w:shd w:val="clear" w:color="auto" w:fill="FFFFFF"/>
        <w:spacing w:before="120" w:after="120"/>
        <w:jc w:val="center"/>
        <w:rPr>
          <w:sz w:val="24"/>
          <w:szCs w:val="24"/>
        </w:rPr>
      </w:pPr>
      <w:r w:rsidRPr="00896E91">
        <w:rPr>
          <w:b/>
          <w:color w:val="1A171B"/>
          <w:sz w:val="24"/>
          <w:szCs w:val="24"/>
        </w:rPr>
        <w:t>Земјоделство, животна средина и клима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       Земјите-членки обезбедуваат помош за оваа мерка во рамките на нивните територии, според нивните специфични национални, регионални или локални потреби и приоритети.  Оваа мерка е насочена кон заштита и за унапредување на потребните промени во земјоделските практики кои имаат позитивен придонес за животната средина и климата.  Нејзиното вклучување во програмите за рурален развој е задолжително на национално и / или регионално ниво.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2.       Плаќањата за агроекологија и клима се доделуваат на земјоделци, групи земјоделци или групи земјоделци и други лица, стопаниственици на земјиште, кои доброволно се обврзуваат да вршат операции, кои се состојат од еден или повеќе обврски за агроекологија и клима во однос на земјоделското земјиште кое се определува од земјите-членки и кои вклучуваат, но не се ограничени на земјоделската површина, утврдена во член 2 од оваа регулатива.  Кога се оправдани за постигнување на еколошки цели, плаќања за агроекологија и клима може да се доделуваат и на други лица, стопанственици на земјиште или групи од други лица стопанственици на земјиште.</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3.       Поддршката се доделува само за обврски кои ги надминуваат соодветните задолжителни стандарди утврдени во согласност со Поглавје I од Наслов VI од Регулатива (ЕУ) бр. 1306/2013, соодветните критериуми и минималните активности утврдени според член 4(1)(в)(ii) и (iii) од Регулатива (ЕУ) бр.  1307/2013, применливите минимални барања за употреба на ѓубрива и </w:t>
      </w:r>
      <w:r w:rsidRPr="00896E91">
        <w:rPr>
          <w:color w:val="1A171B"/>
          <w:sz w:val="24"/>
          <w:szCs w:val="24"/>
        </w:rPr>
        <w:lastRenderedPageBreak/>
        <w:t>производи за заштита на растенијата и другите релевантни задолжителни барања утврдени со националното законодавство. Сите овие барања се наведуваат во програмата.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4.       Земјите-членки се обидуваат да направат неопходното на лицата кои се обврзуваат да вршат операции по оваа мерка, да се обезбедени потребните знаења и информации за извршувањето на овие операции.  Тие можат направат тоа, </w:t>
      </w:r>
      <w:r w:rsidRPr="00896E91">
        <w:rPr>
          <w:i/>
          <w:color w:val="1A171B"/>
          <w:sz w:val="24"/>
          <w:szCs w:val="24"/>
        </w:rPr>
        <w:t>inter alia</w:t>
      </w:r>
      <w:r w:rsidRPr="00896E91">
        <w:rPr>
          <w:color w:val="1A171B"/>
          <w:sz w:val="24"/>
          <w:szCs w:val="24"/>
        </w:rPr>
        <w:t>, преку стручни совети во врска со обврските и / или со врзување на помошта според оваа мерка со добивање на соодветна обука.</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5.      Обврските по оваа мерка се преземат за период од пет до седум години.  При сето тоа, земјите-членки можат да утврдат во своите програми за рурален развој подолг период за одредени видови обврски, вклучувајќи преку предвидување на годишно продолжување по истекот на почетниот период, кога тоа е потребно со цел да се постигнат или задржат на најбараните придобивки за животната средина.  Во однос на нови ангажмани, непосредно по ангажманот исполнет во почетниот период, земјите-членки можат да одредат пократок период во своите програми за рурален развој.</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6.      6. Плаќањата се доделуваат годишно и го покриваат целосно или делумно износот на дополнителните трошоци и пропуштените приходи на корисниците кои произлегуваат од преземените обврски. По потреба тие можат да ги покриваат и трошоците за трансакции во висина до 20 % од платената премија за ангажмани за агроекологија и клима.  Кога обврските се преземат од групи земјоделци или групи земјоделци и други стопанственици на земјиште, максималното ниво е 30%.</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При пресметување на плаќањето, наведено во првиот потстав, земјите-членки го одзема износот потребен за исклучување на двојното финансирање на практиките наведени во член 43 од Регулативата (ЕУ) бр. 1306 /2013.</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Во оправдани случаи при операции поврзани со заштитата на животната средина, може да се обезбеди помош како фиксен износ или еднократна исплата на единица за ангажмани за прекинување на употребата на површини за комерцијални цели пресметани врз основа на направените дополнителни трошоци и пропуштените приходи.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 xml:space="preserve">7.      7. Кога тоа е потребно, со цел да се обезбеди ефикасно спроведување на мерката, земјите-членки можат да ја користат постапката за избор на корисници наведена во член 49(3). </w:t>
      </w:r>
      <w:r w:rsidRPr="00896E91">
        <w:rPr>
          <w:color w:val="1A171B"/>
          <w:sz w:val="24"/>
          <w:szCs w:val="24"/>
        </w:rPr>
        <w:br/>
      </w:r>
    </w:p>
    <w:p w:rsidR="001E6876" w:rsidRPr="00896E91" w:rsidRDefault="00AD11DC" w:rsidP="00E40C01">
      <w:pPr>
        <w:shd w:val="clear" w:color="auto" w:fill="FFFFFF"/>
        <w:spacing w:before="120" w:after="120"/>
        <w:jc w:val="both"/>
        <w:rPr>
          <w:sz w:val="24"/>
          <w:szCs w:val="24"/>
        </w:rPr>
      </w:pPr>
      <w:r w:rsidRPr="00896E91">
        <w:rPr>
          <w:color w:val="1A171B"/>
          <w:sz w:val="24"/>
          <w:szCs w:val="24"/>
        </w:rPr>
        <w:t>8.      Поддршката се ограничува на максималните износи утврдени во Анекс II.</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Поддршка на оваа мерка не се дава за обврски, кои спаѓаат во опсегот на мерката за органско земјоделство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9.      Можат да се доделуваат грантови за заштита и одржливо користење и развој на генетските ресурси во земјоделството за операции кои не потпаѓаат под одредбите од ставовите 1-8. Овие обврски можат да се извршуваат од корисници, различни од оние наведени во став 2.</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10.      За да се осигура дека обврските за агроекологија и клима се одредени во согласност со приоритетите на Унијата за рурален развој, се овластува Комисијата да донесува делегирани акти во согласност со член 83 во врска со следново: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lastRenderedPageBreak/>
        <w:t>а) условите што се применуваат кон обврските за преминување кон екстензивно сточарство;</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б) условите што се применуваат кон обврските за одгледување на локални раси кои се загрозени од истребување во сточарството, или за зачувување на генетските растителни ресурси, кои се загрозени од генетска ерозија, и</w:t>
      </w:r>
    </w:p>
    <w:p w:rsidR="001E6876" w:rsidRPr="00896E91" w:rsidRDefault="00AD11DC" w:rsidP="00E40C01">
      <w:pPr>
        <w:shd w:val="clear" w:color="auto" w:fill="FFFFFF"/>
        <w:spacing w:before="120" w:after="120"/>
        <w:jc w:val="both"/>
        <w:rPr>
          <w:sz w:val="24"/>
          <w:szCs w:val="24"/>
        </w:rPr>
      </w:pPr>
      <w:r w:rsidRPr="00896E91">
        <w:rPr>
          <w:color w:val="1A171B"/>
          <w:sz w:val="24"/>
          <w:szCs w:val="24"/>
        </w:rPr>
        <w:t>в) определување на дозволените операции во став 9.</w:t>
      </w:r>
    </w:p>
    <w:p w:rsidR="0066109A" w:rsidRPr="00896E91" w:rsidRDefault="00AD11DC" w:rsidP="00E40C01">
      <w:pPr>
        <w:shd w:val="clear" w:color="auto" w:fill="FFFFFF"/>
        <w:spacing w:before="120" w:after="120"/>
        <w:jc w:val="both"/>
        <w:rPr>
          <w:color w:val="1A171B"/>
          <w:sz w:val="24"/>
          <w:szCs w:val="24"/>
        </w:rPr>
      </w:pPr>
      <w:r w:rsidRPr="00896E91">
        <w:rPr>
          <w:color w:val="1A171B"/>
          <w:sz w:val="24"/>
          <w:szCs w:val="24"/>
        </w:rPr>
        <w:t>11. За да се осигура дека е исклучено двојното финансирање, како што е наведено во вториот потстав на став 6, се овластува Комисијата да донесува делегирани акти во согласност со член 83 за одредување на методот на пресметка кој ќе се користи, вклучувајќи во случај на еквивалентни мерки согласно член 43 од Регулативата (ЕУ) бр. 1306 /2013.</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29</w:t>
      </w:r>
    </w:p>
    <w:p w:rsidR="00DF16D4" w:rsidRPr="00AA44B8" w:rsidRDefault="00DF16D4" w:rsidP="00DF16D4">
      <w:pPr>
        <w:shd w:val="clear" w:color="auto" w:fill="FFFFFF"/>
        <w:spacing w:before="120" w:after="120"/>
        <w:ind w:left="5"/>
        <w:jc w:val="center"/>
        <w:rPr>
          <w:sz w:val="24"/>
          <w:szCs w:val="24"/>
        </w:rPr>
      </w:pPr>
      <w:r w:rsidRPr="00AA44B8">
        <w:rPr>
          <w:b/>
          <w:color w:val="1A171B"/>
          <w:spacing w:val="-6"/>
          <w:sz w:val="24"/>
          <w:szCs w:val="24"/>
        </w:rPr>
        <w:t>Органско земјоделство</w:t>
      </w:r>
    </w:p>
    <w:p w:rsidR="00DF16D4" w:rsidRPr="00AA44B8" w:rsidRDefault="00DF16D4" w:rsidP="00DF16D4">
      <w:pPr>
        <w:numPr>
          <w:ilvl w:val="0"/>
          <w:numId w:val="1"/>
        </w:numPr>
        <w:shd w:val="clear" w:color="auto" w:fill="FFFFFF"/>
        <w:tabs>
          <w:tab w:val="left" w:pos="432"/>
        </w:tabs>
        <w:spacing w:before="120" w:after="120"/>
        <w:jc w:val="both"/>
        <w:rPr>
          <w:color w:val="1A171B"/>
          <w:spacing w:val="-3"/>
          <w:sz w:val="24"/>
          <w:szCs w:val="24"/>
        </w:rPr>
      </w:pPr>
      <w:r w:rsidRPr="00AA44B8">
        <w:rPr>
          <w:color w:val="1A171B"/>
          <w:spacing w:val="-2"/>
          <w:sz w:val="24"/>
          <w:szCs w:val="24"/>
        </w:rPr>
        <w:t>Поддршката според оваа мерка се доделува по хектар земјоделска површина, на земјоделци или групи на земјоделци кои доброволно се ангажираат да преминат кон одржување на практиките и методите на органско земјоделство, како што е дефинирано во Регулатива (ЕЗ) бр. 834/2007 и кои се активни земјоделци во рамки на значењето на член 9 од Регулатива (ЕУ) бр. 1307/2013.</w:t>
      </w:r>
    </w:p>
    <w:p w:rsidR="00DF16D4" w:rsidRPr="00AA44B8" w:rsidRDefault="00DF16D4" w:rsidP="00DF16D4">
      <w:pPr>
        <w:numPr>
          <w:ilvl w:val="0"/>
          <w:numId w:val="1"/>
        </w:numPr>
        <w:shd w:val="clear" w:color="auto" w:fill="FFFFFF"/>
        <w:tabs>
          <w:tab w:val="left" w:pos="432"/>
        </w:tabs>
        <w:spacing w:before="120" w:after="120"/>
        <w:jc w:val="both"/>
        <w:rPr>
          <w:color w:val="1A171B"/>
          <w:spacing w:val="-3"/>
          <w:sz w:val="24"/>
          <w:szCs w:val="24"/>
        </w:rPr>
      </w:pPr>
      <w:r w:rsidRPr="00AA44B8">
        <w:rPr>
          <w:color w:val="1A171B"/>
          <w:spacing w:val="-2"/>
          <w:sz w:val="24"/>
          <w:szCs w:val="24"/>
        </w:rPr>
        <w:t>Поддршката се доделува само за обврски кои ги надминуваат соодветните задолжителни стандарди утврдени во согласност со Поглавје I од Наслов VI од Регулатива (ЕУ) бр. 1306/2013, соодветните критериуми и минималните активности утврдени според член 4(1)(в)(ii) и (iii) од Регулатива (ЕУ) бр. ДП/2013, применливите минимални барања за употреба на ѓубрива и производи за заштита на растенијата и другите релевантни задолжителни барања утврдени со националното законодавство. Сите овие барања се наведуваат во програмата.</w:t>
      </w:r>
    </w:p>
    <w:p w:rsidR="00DF16D4" w:rsidRPr="00AA44B8" w:rsidRDefault="00DF16D4" w:rsidP="00DF16D4">
      <w:pPr>
        <w:numPr>
          <w:ilvl w:val="0"/>
          <w:numId w:val="1"/>
        </w:numPr>
        <w:shd w:val="clear" w:color="auto" w:fill="FFFFFF"/>
        <w:tabs>
          <w:tab w:val="left" w:pos="432"/>
        </w:tabs>
        <w:spacing w:before="120" w:after="120"/>
        <w:jc w:val="both"/>
        <w:rPr>
          <w:color w:val="1A171B"/>
          <w:spacing w:val="-3"/>
          <w:sz w:val="24"/>
          <w:szCs w:val="24"/>
        </w:rPr>
      </w:pPr>
      <w:r w:rsidRPr="00AA44B8">
        <w:rPr>
          <w:color w:val="1A171B"/>
          <w:spacing w:val="-2"/>
          <w:sz w:val="24"/>
          <w:szCs w:val="24"/>
        </w:rPr>
        <w:t>Обврските според оваа мерка се преземаат за период од пет до седум години. При обезбедување на помош за преминување кон органско земјоделство, земјите-членки можат да одредат пократок почетен период соодветен на преодниот период. Кога поддршката се обезбедува за одржување на органско земјоделство, земјите-членки во своите програми за рурален развој можат да предвидат годишно продолжување по истекот на почетниот период. Во однос на нови обврски поврзани со одржување непосредно по првичниот период на обврски, земјите-членки можат да одредат пократок период во програмите за рурален развој.</w:t>
      </w:r>
    </w:p>
    <w:p w:rsidR="00DF16D4" w:rsidRPr="00AA44B8" w:rsidRDefault="00DF16D4" w:rsidP="00DF16D4">
      <w:pPr>
        <w:numPr>
          <w:ilvl w:val="0"/>
          <w:numId w:val="1"/>
        </w:numPr>
        <w:shd w:val="clear" w:color="auto" w:fill="FFFFFF"/>
        <w:tabs>
          <w:tab w:val="left" w:pos="432"/>
        </w:tabs>
        <w:spacing w:before="120" w:after="120"/>
        <w:ind w:right="5"/>
        <w:jc w:val="both"/>
        <w:rPr>
          <w:color w:val="1A171B"/>
          <w:spacing w:val="-3"/>
          <w:sz w:val="24"/>
          <w:szCs w:val="24"/>
        </w:rPr>
      </w:pPr>
      <w:r w:rsidRPr="00AA44B8">
        <w:rPr>
          <w:color w:val="1A171B"/>
          <w:spacing w:val="-5"/>
          <w:sz w:val="24"/>
          <w:szCs w:val="24"/>
        </w:rPr>
        <w:t>Плаќањата се доделуваат еднаш годишно и целосно или делумно го покриваат износот на дополнителните трошоци и пропуштените приходи на корисниците кои произлегуваат од преземените обврски. Каде што е соодветно, тие можат да ги покриваат и трошоците за трансакции во вредност до 20% од премиите платени за обврските. Кога обврските се преземат од групи на земјоделци, максималното ниво изнесува 30%.</w:t>
      </w:r>
    </w:p>
    <w:p w:rsidR="00DF16D4" w:rsidRPr="00AA44B8" w:rsidRDefault="00DF16D4" w:rsidP="00DF16D4">
      <w:pPr>
        <w:shd w:val="clear" w:color="auto" w:fill="FFFFFF"/>
        <w:spacing w:before="120" w:after="120"/>
        <w:jc w:val="both"/>
        <w:rPr>
          <w:sz w:val="24"/>
          <w:szCs w:val="24"/>
        </w:rPr>
      </w:pPr>
      <w:r w:rsidRPr="00AA44B8">
        <w:rPr>
          <w:color w:val="1A171B"/>
          <w:spacing w:val="-5"/>
          <w:sz w:val="24"/>
          <w:szCs w:val="24"/>
        </w:rPr>
        <w:t>При пресметување на плаќањето наведено во првиот потстав, земјите-членки го одземаат износот потребен за исклучување на двојно финансирање на практиките наведени во член 43 од Регулатива (ЕУ) бр. 1307/2013.</w:t>
      </w:r>
    </w:p>
    <w:p w:rsidR="00DF16D4" w:rsidRPr="00AA44B8" w:rsidRDefault="00DF16D4" w:rsidP="00DF16D4">
      <w:pPr>
        <w:numPr>
          <w:ilvl w:val="0"/>
          <w:numId w:val="2"/>
        </w:numPr>
        <w:shd w:val="clear" w:color="auto" w:fill="FFFFFF"/>
        <w:tabs>
          <w:tab w:val="left" w:pos="432"/>
        </w:tabs>
        <w:spacing w:before="120" w:after="120"/>
        <w:ind w:right="5"/>
        <w:jc w:val="both"/>
        <w:rPr>
          <w:color w:val="1A171B"/>
          <w:spacing w:val="-3"/>
          <w:sz w:val="24"/>
          <w:szCs w:val="24"/>
        </w:rPr>
      </w:pPr>
      <w:r w:rsidRPr="00AA44B8">
        <w:rPr>
          <w:color w:val="1A171B"/>
          <w:spacing w:val="-3"/>
          <w:sz w:val="24"/>
          <w:szCs w:val="24"/>
        </w:rPr>
        <w:t>Поддршката се ограничува на максималните износи утврдени во Анекс II.</w:t>
      </w:r>
    </w:p>
    <w:p w:rsidR="00DF16D4" w:rsidRPr="00AA44B8" w:rsidRDefault="00DF16D4" w:rsidP="00DF16D4">
      <w:pPr>
        <w:numPr>
          <w:ilvl w:val="0"/>
          <w:numId w:val="2"/>
        </w:numPr>
        <w:shd w:val="clear" w:color="auto" w:fill="FFFFFF"/>
        <w:tabs>
          <w:tab w:val="left" w:pos="432"/>
        </w:tabs>
        <w:spacing w:before="120" w:after="120"/>
        <w:jc w:val="both"/>
        <w:rPr>
          <w:color w:val="1A171B"/>
          <w:spacing w:val="-3"/>
          <w:sz w:val="24"/>
          <w:szCs w:val="24"/>
        </w:rPr>
      </w:pPr>
      <w:r w:rsidRPr="00AA44B8">
        <w:rPr>
          <w:color w:val="1A171B"/>
          <w:spacing w:val="-1"/>
          <w:sz w:val="24"/>
          <w:szCs w:val="24"/>
        </w:rPr>
        <w:t xml:space="preserve">За да се обезбеди дека е исклучено двојното финансирање, како што е </w:t>
      </w:r>
      <w:r w:rsidRPr="00AA44B8">
        <w:rPr>
          <w:color w:val="1A171B"/>
          <w:spacing w:val="-1"/>
          <w:sz w:val="24"/>
          <w:szCs w:val="24"/>
        </w:rPr>
        <w:lastRenderedPageBreak/>
        <w:t>наведено во вториот потстав од став 4, Комисијата се овластува да донесува делегирани акти во согласност со член 83 за одредување на методот на пресметка кој треба да се користи.</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30</w:t>
      </w:r>
    </w:p>
    <w:p w:rsidR="00DF16D4" w:rsidRPr="00AA44B8" w:rsidRDefault="00DF16D4" w:rsidP="00DF16D4">
      <w:pPr>
        <w:shd w:val="clear" w:color="auto" w:fill="FFFFFF"/>
        <w:spacing w:before="120" w:after="120"/>
        <w:ind w:left="96"/>
        <w:jc w:val="center"/>
        <w:rPr>
          <w:sz w:val="24"/>
          <w:szCs w:val="24"/>
        </w:rPr>
      </w:pPr>
      <w:r w:rsidRPr="00AA44B8">
        <w:rPr>
          <w:b/>
          <w:color w:val="1A171B"/>
          <w:spacing w:val="-2"/>
          <w:sz w:val="24"/>
          <w:szCs w:val="24"/>
        </w:rPr>
        <w:t>Исплати поврзани со „Натура 2000“ и Рамковна директива за води</w:t>
      </w:r>
    </w:p>
    <w:p w:rsidR="00DF16D4" w:rsidRPr="00AA44B8" w:rsidRDefault="00DF16D4" w:rsidP="00DF16D4">
      <w:pPr>
        <w:shd w:val="clear" w:color="auto" w:fill="FFFFFF"/>
        <w:tabs>
          <w:tab w:val="left" w:pos="432"/>
        </w:tabs>
        <w:spacing w:before="120" w:after="120"/>
        <w:ind w:right="5"/>
        <w:jc w:val="both"/>
        <w:rPr>
          <w:sz w:val="24"/>
          <w:szCs w:val="24"/>
        </w:rPr>
      </w:pPr>
      <w:r w:rsidRPr="00AA44B8">
        <w:rPr>
          <w:color w:val="1A171B"/>
          <w:spacing w:val="-3"/>
          <w:sz w:val="24"/>
          <w:szCs w:val="24"/>
        </w:rPr>
        <w:t>1.</w:t>
      </w:r>
      <w:r w:rsidRPr="00AA44B8">
        <w:rPr>
          <w:sz w:val="24"/>
          <w:szCs w:val="24"/>
        </w:rPr>
        <w:tab/>
      </w:r>
      <w:r w:rsidRPr="00AA44B8">
        <w:rPr>
          <w:color w:val="1A171B"/>
          <w:spacing w:val="-4"/>
          <w:sz w:val="24"/>
          <w:szCs w:val="24"/>
        </w:rPr>
        <w:t>Поддршката на оваа мерка се доделува на годишно ниво по хектар земјоделска површина или по хектар шума, за да ги компензираат корисниците со дополнителните трошоци и пропуштените приходи кои произлегуваат од неповолните услови во наведените области поврзани со спроведувањето на Директива 92/43/ЕЕЗ и Директива 2009/147/ЕЗ, како и Рамковната директива за води.</w:t>
      </w:r>
    </w:p>
    <w:p w:rsidR="00DF16D4" w:rsidRPr="00AA44B8" w:rsidRDefault="00DF16D4" w:rsidP="00DF16D4">
      <w:pPr>
        <w:shd w:val="clear" w:color="auto" w:fill="FFFFFF"/>
        <w:spacing w:before="120" w:after="120"/>
        <w:ind w:right="5"/>
        <w:jc w:val="both"/>
        <w:rPr>
          <w:sz w:val="24"/>
          <w:szCs w:val="24"/>
        </w:rPr>
      </w:pPr>
      <w:r w:rsidRPr="00AA44B8">
        <w:rPr>
          <w:color w:val="1A171B"/>
          <w:spacing w:val="-4"/>
          <w:sz w:val="24"/>
          <w:szCs w:val="24"/>
        </w:rPr>
        <w:t>При пресметување на поддршката според овие мерки, земјите-членки го одбиваат износот потребен за исклучување на двојното финансирање на практиките наведени во член 43 од Регулатива (ЕУ) бр. 1307/2013.</w:t>
      </w:r>
    </w:p>
    <w:p w:rsidR="00DF16D4" w:rsidRPr="00AA44B8" w:rsidRDefault="00DF16D4" w:rsidP="00DF16D4">
      <w:pPr>
        <w:numPr>
          <w:ilvl w:val="0"/>
          <w:numId w:val="3"/>
        </w:numPr>
        <w:shd w:val="clear" w:color="auto" w:fill="FFFFFF"/>
        <w:tabs>
          <w:tab w:val="left" w:pos="432"/>
        </w:tabs>
        <w:spacing w:before="120" w:after="120"/>
        <w:jc w:val="both"/>
        <w:rPr>
          <w:color w:val="1A171B"/>
          <w:spacing w:val="-3"/>
          <w:sz w:val="24"/>
          <w:szCs w:val="24"/>
        </w:rPr>
      </w:pPr>
      <w:r w:rsidRPr="00AA44B8">
        <w:rPr>
          <w:color w:val="1A171B"/>
          <w:spacing w:val="-3"/>
          <w:sz w:val="24"/>
          <w:szCs w:val="24"/>
        </w:rPr>
        <w:t>Поддршката се доделува на земјоделци и на приватни сопственици на шуми и здруженија на приватни сопственици на шуми. Во оправдани случаи, поддршката може да се додели и на други управители со земјиште.</w:t>
      </w:r>
    </w:p>
    <w:p w:rsidR="00DF16D4" w:rsidRPr="00AA44B8" w:rsidRDefault="00DF16D4" w:rsidP="00DF16D4">
      <w:pPr>
        <w:numPr>
          <w:ilvl w:val="0"/>
          <w:numId w:val="3"/>
        </w:numPr>
        <w:shd w:val="clear" w:color="auto" w:fill="FFFFFF"/>
        <w:tabs>
          <w:tab w:val="left" w:pos="432"/>
        </w:tabs>
        <w:spacing w:before="120" w:after="120"/>
        <w:jc w:val="both"/>
        <w:rPr>
          <w:color w:val="1A171B"/>
          <w:spacing w:val="-3"/>
          <w:sz w:val="24"/>
          <w:szCs w:val="24"/>
        </w:rPr>
      </w:pPr>
      <w:r w:rsidRPr="00AA44B8">
        <w:rPr>
          <w:color w:val="1A171B"/>
          <w:spacing w:val="-5"/>
          <w:sz w:val="24"/>
          <w:szCs w:val="24"/>
        </w:rPr>
        <w:t>Поддршката на земјоделците во врска со Директиви 92/43/ЕЕЗ и 2009/147/ЕЗ се доделува само во однос на неповолни услови што произлегуваат од барањата кои ги надминуваат условите за добри земјоделски и еколошки услови наведени во член 94 и во Анекс II кон Регулатива (ЕУ) бр. 1306/2013 на Советот и важечките критериуми и минималните активности, утврдени според член 4(1)(в)(ii) и (iii) од Регулатива (ЕУ) бр. 1307/2013.</w:t>
      </w:r>
    </w:p>
    <w:p w:rsidR="00DF16D4" w:rsidRPr="00AA44B8" w:rsidRDefault="00DF16D4" w:rsidP="00DF16D4">
      <w:pPr>
        <w:numPr>
          <w:ilvl w:val="0"/>
          <w:numId w:val="3"/>
        </w:numPr>
        <w:shd w:val="clear" w:color="auto" w:fill="FFFFFF"/>
        <w:tabs>
          <w:tab w:val="left" w:pos="432"/>
        </w:tabs>
        <w:spacing w:before="120" w:after="120"/>
        <w:jc w:val="both"/>
        <w:rPr>
          <w:color w:val="1A171B"/>
          <w:spacing w:val="-3"/>
          <w:sz w:val="24"/>
          <w:szCs w:val="24"/>
        </w:rPr>
      </w:pPr>
      <w:r w:rsidRPr="00AA44B8">
        <w:rPr>
          <w:color w:val="1A171B"/>
          <w:sz w:val="24"/>
          <w:szCs w:val="24"/>
        </w:rPr>
        <w:t>Поддршката за земјоделците во врска со Рамковната директива за води се доделува само во однос на специфични барања кои:</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се воведени со Рамковната директива за води и се во согласност со програмите на мерките кои се дел од плановите за управување со речните сливови, со цел да се постигнат еколошките цели на оваа регулатива и ги надминуваат мерките потребни во врска со примената на друго право на Унијата во областа на заштитата на водите;</w:t>
      </w:r>
    </w:p>
    <w:p w:rsidR="00DF16D4" w:rsidRPr="00AA44B8" w:rsidRDefault="00DF16D4" w:rsidP="00DF16D4">
      <w:pPr>
        <w:shd w:val="clear" w:color="auto" w:fill="FFFFFF"/>
        <w:tabs>
          <w:tab w:val="left" w:pos="426"/>
        </w:tabs>
        <w:spacing w:before="120" w:after="120"/>
        <w:ind w:left="426" w:right="5" w:hanging="426"/>
        <w:jc w:val="both"/>
        <w:rPr>
          <w:color w:val="1A171B"/>
          <w:spacing w:val="-15"/>
          <w:sz w:val="24"/>
          <w:szCs w:val="24"/>
        </w:rPr>
      </w:pPr>
      <w:r w:rsidRPr="00AA44B8">
        <w:rPr>
          <w:color w:val="1A171B"/>
          <w:spacing w:val="-4"/>
          <w:sz w:val="24"/>
          <w:szCs w:val="24"/>
        </w:rPr>
        <w:t>(б)</w:t>
      </w:r>
      <w:r w:rsidRPr="00AA44B8">
        <w:rPr>
          <w:color w:val="1A171B"/>
          <w:spacing w:val="-4"/>
          <w:sz w:val="24"/>
          <w:szCs w:val="24"/>
        </w:rPr>
        <w:tab/>
        <w:t>ги надминуваат законските барања за управување и стандардите за добри земјоделски и еколошки услови, предвидени во Поглавје I од Наслов VI од Регулатива (ЕУ) бр. 1306/2013, и важечките критериуми и минималните активности, утврдени според член 4(1)(в)(ii) и (iii) од Регулатива (ЕУ) бр. 1307/2013;</w:t>
      </w:r>
    </w:p>
    <w:p w:rsidR="00DF16D4" w:rsidRPr="00AA44B8" w:rsidRDefault="00DF16D4" w:rsidP="00DF16D4">
      <w:pPr>
        <w:shd w:val="clear" w:color="auto" w:fill="FFFFFF"/>
        <w:tabs>
          <w:tab w:val="left" w:pos="426"/>
        </w:tabs>
        <w:spacing w:before="120" w:after="120"/>
        <w:ind w:left="426" w:hanging="426"/>
        <w:jc w:val="both"/>
        <w:rPr>
          <w:color w:val="1A171B"/>
          <w:spacing w:val="-16"/>
          <w:sz w:val="24"/>
          <w:szCs w:val="24"/>
        </w:rPr>
      </w:pPr>
      <w:r w:rsidRPr="00AA44B8">
        <w:rPr>
          <w:color w:val="1A171B"/>
          <w:spacing w:val="-4"/>
          <w:sz w:val="24"/>
          <w:szCs w:val="24"/>
        </w:rPr>
        <w:t>(в)</w:t>
      </w:r>
      <w:r w:rsidRPr="00AA44B8">
        <w:rPr>
          <w:color w:val="1A171B"/>
          <w:spacing w:val="-4"/>
          <w:sz w:val="24"/>
          <w:szCs w:val="24"/>
        </w:rPr>
        <w:tab/>
        <w:t>го надминуваат нивото на заштита, предвидено во важечкото право на Унијата во моментот на прифаќање на Рамковната директива за води, како што е утврдено во член 4(9) од истата директива; и</w:t>
      </w:r>
    </w:p>
    <w:p w:rsidR="00DF16D4" w:rsidRPr="00AA44B8" w:rsidRDefault="00DF16D4" w:rsidP="00DF16D4">
      <w:pPr>
        <w:shd w:val="clear" w:color="auto" w:fill="FFFFFF"/>
        <w:tabs>
          <w:tab w:val="left" w:pos="426"/>
        </w:tabs>
        <w:spacing w:before="120" w:after="120"/>
        <w:ind w:left="426" w:hanging="426"/>
        <w:jc w:val="both"/>
        <w:rPr>
          <w:color w:val="1A171B"/>
          <w:spacing w:val="-15"/>
          <w:sz w:val="24"/>
          <w:szCs w:val="24"/>
        </w:rPr>
      </w:pPr>
      <w:r w:rsidRPr="00AA44B8">
        <w:rPr>
          <w:color w:val="1A171B"/>
          <w:spacing w:val="-5"/>
          <w:sz w:val="24"/>
          <w:szCs w:val="24"/>
        </w:rPr>
        <w:t>(г)</w:t>
      </w:r>
      <w:r w:rsidRPr="00AA44B8">
        <w:rPr>
          <w:color w:val="1A171B"/>
          <w:spacing w:val="-5"/>
          <w:sz w:val="24"/>
          <w:szCs w:val="24"/>
        </w:rPr>
        <w:tab/>
        <w:t>наметнуваат значителни промени во начинот на користење на земјиштето и/или значителни ограничувања во земјоделската пракса кои водат до значителна загуба на приходите.</w:t>
      </w:r>
    </w:p>
    <w:p w:rsidR="00DF16D4" w:rsidRPr="00AA44B8" w:rsidRDefault="00DF16D4" w:rsidP="00DF16D4">
      <w:pPr>
        <w:numPr>
          <w:ilvl w:val="0"/>
          <w:numId w:val="4"/>
        </w:numPr>
        <w:shd w:val="clear" w:color="auto" w:fill="FFFFFF"/>
        <w:tabs>
          <w:tab w:val="left" w:pos="432"/>
        </w:tabs>
        <w:spacing w:before="120" w:after="120"/>
        <w:jc w:val="both"/>
        <w:rPr>
          <w:color w:val="1A171B"/>
          <w:spacing w:val="-4"/>
          <w:sz w:val="24"/>
          <w:szCs w:val="24"/>
        </w:rPr>
      </w:pPr>
      <w:r w:rsidRPr="00AA44B8">
        <w:rPr>
          <w:color w:val="1A171B"/>
          <w:spacing w:val="-3"/>
          <w:sz w:val="24"/>
          <w:szCs w:val="24"/>
        </w:rPr>
        <w:t>Барањата наведени во ставови 3 и 4, се утврдуваат во програмата.</w:t>
      </w:r>
    </w:p>
    <w:p w:rsidR="00DF16D4" w:rsidRPr="00AA44B8" w:rsidRDefault="00DF16D4" w:rsidP="00DF16D4">
      <w:pPr>
        <w:numPr>
          <w:ilvl w:val="0"/>
          <w:numId w:val="4"/>
        </w:numPr>
        <w:shd w:val="clear" w:color="auto" w:fill="FFFFFF"/>
        <w:tabs>
          <w:tab w:val="left" w:pos="432"/>
        </w:tabs>
        <w:spacing w:before="120" w:after="120"/>
        <w:rPr>
          <w:color w:val="1A171B"/>
          <w:spacing w:val="-4"/>
          <w:sz w:val="24"/>
          <w:szCs w:val="24"/>
        </w:rPr>
      </w:pPr>
      <w:r w:rsidRPr="00AA44B8">
        <w:rPr>
          <w:color w:val="1A171B"/>
          <w:spacing w:val="-3"/>
          <w:sz w:val="24"/>
          <w:szCs w:val="24"/>
        </w:rPr>
        <w:t>Следните области ги исполнуваат условите за плаќање:</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 xml:space="preserve">земјоделски и шумски области во рамките на мрежата на Натура 2000 избрани </w:t>
      </w:r>
      <w:r w:rsidRPr="00AA44B8">
        <w:rPr>
          <w:color w:val="1A171B"/>
          <w:spacing w:val="-4"/>
          <w:sz w:val="24"/>
          <w:szCs w:val="24"/>
        </w:rPr>
        <w:lastRenderedPageBreak/>
        <w:t xml:space="preserve">во согласност со Директиви 92/43/ЕЕЗ и 2009/147/EЗ; </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други одредени заштитени природни области со еколошки ограничувања во однос на земјоделството или шумарството кои придонесуваат за примена на член 10 од Директива 92/43/ЕЕЗ, под услов, во програмата за рурален развој овие области да не надминуваат 5% од областите одредени во рамките на територијалниот опсег на „Натура 2000“;</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земјоделски области, вклучени во плановите за управување со речните сливови во согласност со Рамковната директива за води.</w:t>
      </w:r>
    </w:p>
    <w:p w:rsidR="00DF16D4" w:rsidRPr="00AA44B8" w:rsidRDefault="00DF16D4" w:rsidP="00DF16D4">
      <w:pPr>
        <w:numPr>
          <w:ilvl w:val="0"/>
          <w:numId w:val="5"/>
        </w:numPr>
        <w:shd w:val="clear" w:color="auto" w:fill="FFFFFF"/>
        <w:tabs>
          <w:tab w:val="left" w:pos="432"/>
        </w:tabs>
        <w:spacing w:before="120" w:after="120"/>
        <w:jc w:val="both"/>
        <w:rPr>
          <w:color w:val="1A171B"/>
          <w:spacing w:val="-4"/>
          <w:sz w:val="24"/>
          <w:szCs w:val="24"/>
        </w:rPr>
      </w:pPr>
      <w:r w:rsidRPr="00AA44B8">
        <w:rPr>
          <w:color w:val="1A171B"/>
          <w:spacing w:val="-3"/>
          <w:sz w:val="24"/>
          <w:szCs w:val="24"/>
        </w:rPr>
        <w:t>Поддршката се ограничува на максималните износи утврдени во Анекс II.</w:t>
      </w:r>
    </w:p>
    <w:p w:rsidR="00DF16D4" w:rsidRPr="00AA44B8" w:rsidRDefault="00DF16D4" w:rsidP="00DF16D4">
      <w:pPr>
        <w:numPr>
          <w:ilvl w:val="0"/>
          <w:numId w:val="5"/>
        </w:numPr>
        <w:shd w:val="clear" w:color="auto" w:fill="FFFFFF"/>
        <w:tabs>
          <w:tab w:val="left" w:pos="432"/>
        </w:tabs>
        <w:spacing w:before="120" w:after="120"/>
        <w:jc w:val="both"/>
        <w:rPr>
          <w:color w:val="1A171B"/>
          <w:spacing w:val="-4"/>
          <w:sz w:val="24"/>
          <w:szCs w:val="24"/>
        </w:rPr>
      </w:pPr>
      <w:r w:rsidRPr="00AA44B8">
        <w:rPr>
          <w:color w:val="1A171B"/>
          <w:spacing w:val="-1"/>
          <w:sz w:val="24"/>
          <w:szCs w:val="24"/>
        </w:rPr>
        <w:t>За да се обезбеди дека е исклучено двојното финансирање, како што е наведено во вториот потстав од став 1, Комисијата се овластува да донесува делегирани акти во согласност со член 83 за одредување на методот на пресметка кој треба да се користи.</w:t>
      </w:r>
    </w:p>
    <w:p w:rsidR="00DF16D4" w:rsidRPr="00AA44B8" w:rsidRDefault="00DF16D4" w:rsidP="00DF16D4">
      <w:pPr>
        <w:shd w:val="clear" w:color="auto" w:fill="FFFFFF"/>
        <w:spacing w:before="120" w:after="120"/>
        <w:ind w:right="5"/>
        <w:jc w:val="center"/>
        <w:rPr>
          <w:sz w:val="24"/>
          <w:szCs w:val="24"/>
        </w:rPr>
      </w:pPr>
      <w:r w:rsidRPr="00AA44B8">
        <w:rPr>
          <w:i/>
          <w:color w:val="1A171B"/>
          <w:spacing w:val="-6"/>
          <w:sz w:val="24"/>
          <w:szCs w:val="24"/>
        </w:rPr>
        <w:t>Член 31</w:t>
      </w:r>
    </w:p>
    <w:p w:rsidR="00DF16D4" w:rsidRPr="00AA44B8" w:rsidRDefault="00DF16D4" w:rsidP="00DF16D4">
      <w:pPr>
        <w:shd w:val="clear" w:color="auto" w:fill="FFFFFF"/>
        <w:spacing w:before="120" w:after="120"/>
        <w:jc w:val="center"/>
        <w:rPr>
          <w:sz w:val="24"/>
          <w:szCs w:val="24"/>
        </w:rPr>
      </w:pPr>
      <w:r w:rsidRPr="00AA44B8">
        <w:rPr>
          <w:b/>
          <w:color w:val="1A171B"/>
          <w:spacing w:val="-2"/>
          <w:sz w:val="24"/>
          <w:szCs w:val="24"/>
        </w:rPr>
        <w:t>Исплати за области кои се соочуваат со природни или други специфични ограничувања</w:t>
      </w:r>
    </w:p>
    <w:p w:rsidR="00DF16D4" w:rsidRPr="00AA44B8" w:rsidRDefault="00DF16D4" w:rsidP="00DF16D4">
      <w:pPr>
        <w:shd w:val="clear" w:color="auto" w:fill="FFFFFF"/>
        <w:spacing w:before="120" w:after="120"/>
        <w:jc w:val="both"/>
        <w:rPr>
          <w:sz w:val="24"/>
          <w:szCs w:val="24"/>
        </w:rPr>
      </w:pPr>
      <w:r w:rsidRPr="00AA44B8">
        <w:rPr>
          <w:color w:val="1A171B"/>
          <w:sz w:val="24"/>
          <w:szCs w:val="24"/>
        </w:rPr>
        <w:t>1. Плаќањата за земјоделците во планинските области и во други области со природни или други специфични ограничувања се доделуваат еднаш годишно по хектар земјоделска површина за да им се компензираат на земјоделците целосно или делумно направените дополнителни трошоци и пропуштените приходи поврзани со ограничувањата за земјоделско производство во соодветниот регион.</w:t>
      </w:r>
    </w:p>
    <w:p w:rsidR="00DF16D4" w:rsidRPr="00AA44B8" w:rsidRDefault="00DF16D4" w:rsidP="00DF16D4">
      <w:pPr>
        <w:shd w:val="clear" w:color="auto" w:fill="FFFFFF"/>
        <w:spacing w:before="120" w:after="120"/>
        <w:jc w:val="both"/>
        <w:rPr>
          <w:sz w:val="24"/>
          <w:szCs w:val="24"/>
        </w:rPr>
      </w:pPr>
      <w:r w:rsidRPr="00AA44B8">
        <w:rPr>
          <w:color w:val="1A171B"/>
          <w:spacing w:val="-5"/>
          <w:sz w:val="24"/>
          <w:szCs w:val="24"/>
        </w:rPr>
        <w:t>Дополнителните трошоци и пропуштените приходи се пресметуваат преку споредување со области кои не се погодени од природни или други специфични ограничувања, земајќи ги предвид плаќањата според Поглавје 3 од Наслов III од Регулатива (ЕУ) бр. 1307/2013.</w:t>
      </w:r>
    </w:p>
    <w:p w:rsidR="00DF16D4" w:rsidRPr="00AA44B8" w:rsidRDefault="00DF16D4" w:rsidP="00DF16D4">
      <w:pPr>
        <w:shd w:val="clear" w:color="auto" w:fill="FFFFFF"/>
        <w:spacing w:before="120" w:after="120"/>
        <w:jc w:val="both"/>
        <w:rPr>
          <w:sz w:val="24"/>
          <w:szCs w:val="24"/>
        </w:rPr>
      </w:pPr>
      <w:r w:rsidRPr="00AA44B8">
        <w:rPr>
          <w:color w:val="1A171B"/>
          <w:sz w:val="24"/>
          <w:szCs w:val="24"/>
        </w:rPr>
        <w:t>При пресметување на дополнителните трошоци и пропуштените приходи, земјите-членки може да направат разлика во износот на уплатата, во оправдани случаи, за да се земат предвид:</w:t>
      </w:r>
    </w:p>
    <w:p w:rsidR="00DF16D4" w:rsidRPr="00AA44B8" w:rsidRDefault="00DF16D4" w:rsidP="00DF16D4">
      <w:pPr>
        <w:numPr>
          <w:ilvl w:val="0"/>
          <w:numId w:val="6"/>
        </w:numPr>
        <w:shd w:val="clear" w:color="auto" w:fill="FFFFFF"/>
        <w:tabs>
          <w:tab w:val="left" w:pos="278"/>
        </w:tabs>
        <w:spacing w:before="120" w:after="120"/>
        <w:ind w:left="278" w:hanging="278"/>
        <w:jc w:val="both"/>
        <w:rPr>
          <w:rFonts w:eastAsia="Times New Roman"/>
          <w:color w:val="1A171B"/>
          <w:sz w:val="24"/>
          <w:szCs w:val="24"/>
        </w:rPr>
      </w:pPr>
      <w:r w:rsidRPr="00AA44B8">
        <w:rPr>
          <w:color w:val="1A171B"/>
          <w:spacing w:val="-5"/>
          <w:sz w:val="24"/>
          <w:szCs w:val="24"/>
        </w:rPr>
        <w:t>сериозноста на воспоставените постојани ограничувања коишто влијаат на земјоделските активности;</w:t>
      </w:r>
    </w:p>
    <w:p w:rsidR="00DF16D4" w:rsidRPr="00AA44B8" w:rsidRDefault="00DF16D4" w:rsidP="00DF16D4">
      <w:pPr>
        <w:numPr>
          <w:ilvl w:val="0"/>
          <w:numId w:val="6"/>
        </w:numPr>
        <w:shd w:val="clear" w:color="auto" w:fill="FFFFFF"/>
        <w:tabs>
          <w:tab w:val="left" w:pos="278"/>
        </w:tabs>
        <w:spacing w:before="120" w:after="120"/>
        <w:rPr>
          <w:rFonts w:eastAsia="Times New Roman"/>
          <w:color w:val="1A171B"/>
          <w:sz w:val="24"/>
          <w:szCs w:val="24"/>
        </w:rPr>
      </w:pPr>
      <w:r w:rsidRPr="00AA44B8">
        <w:rPr>
          <w:color w:val="1A171B"/>
          <w:spacing w:val="-3"/>
          <w:sz w:val="24"/>
          <w:szCs w:val="24"/>
        </w:rPr>
        <w:t>земјоделскиот систем.</w:t>
      </w:r>
    </w:p>
    <w:p w:rsidR="00DF16D4" w:rsidRPr="00AA44B8" w:rsidRDefault="00DF16D4" w:rsidP="00DF16D4">
      <w:pPr>
        <w:numPr>
          <w:ilvl w:val="0"/>
          <w:numId w:val="7"/>
        </w:numPr>
        <w:shd w:val="clear" w:color="auto" w:fill="FFFFFF"/>
        <w:tabs>
          <w:tab w:val="left" w:pos="432"/>
        </w:tabs>
        <w:spacing w:before="120" w:after="120"/>
        <w:ind w:right="5"/>
        <w:jc w:val="both"/>
        <w:rPr>
          <w:color w:val="1A171B"/>
          <w:spacing w:val="-4"/>
          <w:sz w:val="24"/>
          <w:szCs w:val="24"/>
        </w:rPr>
      </w:pPr>
      <w:r w:rsidRPr="00AA44B8">
        <w:rPr>
          <w:color w:val="1A171B"/>
          <w:spacing w:val="-4"/>
          <w:sz w:val="24"/>
          <w:szCs w:val="24"/>
        </w:rPr>
        <w:t>Плаќањата се доделуваат на земјоделци кои се занимаваат со својата земјоделска активност во одредени области во согласност со член 32 и се активни земјоделци во рамки на значењето на член 9 од Регулатива (ЕУ) бр. 1307/2013.</w:t>
      </w:r>
    </w:p>
    <w:p w:rsidR="00DF16D4" w:rsidRPr="00AA44B8" w:rsidRDefault="00DF16D4" w:rsidP="00DF16D4">
      <w:pPr>
        <w:numPr>
          <w:ilvl w:val="0"/>
          <w:numId w:val="7"/>
        </w:numPr>
        <w:shd w:val="clear" w:color="auto" w:fill="FFFFFF"/>
        <w:tabs>
          <w:tab w:val="left" w:pos="432"/>
        </w:tabs>
        <w:spacing w:before="120" w:after="120"/>
        <w:jc w:val="both"/>
        <w:rPr>
          <w:color w:val="1A171B"/>
          <w:spacing w:val="-4"/>
          <w:sz w:val="24"/>
          <w:szCs w:val="24"/>
        </w:rPr>
      </w:pPr>
      <w:r w:rsidRPr="00AA44B8">
        <w:rPr>
          <w:color w:val="1A171B"/>
          <w:spacing w:val="-1"/>
          <w:sz w:val="24"/>
          <w:szCs w:val="24"/>
        </w:rPr>
        <w:t>Плаќањата се фиксираат меѓу минималниот и максималниот износ утврден во Анекс I. Овие плаќања можат да бидат зголемени во оправдани случаи, со оглед на специфичните околности кои треба да бидат објаснети во програмите за рурален развој.</w:t>
      </w:r>
    </w:p>
    <w:p w:rsidR="00DF16D4" w:rsidRPr="00AA44B8" w:rsidRDefault="00DF16D4" w:rsidP="00DF16D4">
      <w:pPr>
        <w:numPr>
          <w:ilvl w:val="0"/>
          <w:numId w:val="7"/>
        </w:numPr>
        <w:shd w:val="clear" w:color="auto" w:fill="FFFFFF"/>
        <w:tabs>
          <w:tab w:val="left" w:pos="432"/>
        </w:tabs>
        <w:spacing w:before="120" w:after="120"/>
        <w:jc w:val="both"/>
        <w:rPr>
          <w:color w:val="1A171B"/>
          <w:spacing w:val="-4"/>
          <w:sz w:val="24"/>
          <w:szCs w:val="24"/>
        </w:rPr>
      </w:pPr>
      <w:r w:rsidRPr="00AA44B8">
        <w:rPr>
          <w:color w:val="1A171B"/>
          <w:spacing w:val="-6"/>
          <w:sz w:val="24"/>
          <w:szCs w:val="24"/>
        </w:rPr>
        <w:t>Земјите-членки предвидуваат намалување на исплатите над прагот на ниво за површина по земјоделско стопанство, што се утврдува во програмата, освен во случај кога доделениот износ го покрива само минималното плаќање по хектар годишно, како што е утврдено во Анекс II.</w:t>
      </w:r>
    </w:p>
    <w:p w:rsidR="00DF16D4" w:rsidRPr="00AA44B8" w:rsidRDefault="00DF16D4" w:rsidP="00DF16D4">
      <w:pPr>
        <w:shd w:val="clear" w:color="auto" w:fill="FFFFFF"/>
        <w:spacing w:before="120" w:after="120"/>
        <w:jc w:val="both"/>
        <w:rPr>
          <w:sz w:val="24"/>
          <w:szCs w:val="24"/>
        </w:rPr>
      </w:pPr>
      <w:r w:rsidRPr="00AA44B8">
        <w:rPr>
          <w:color w:val="1A171B"/>
          <w:spacing w:val="-1"/>
          <w:sz w:val="24"/>
          <w:szCs w:val="24"/>
        </w:rPr>
        <w:t xml:space="preserve">За правни лица или за група на физички или правни лица, земјите-членки може да применат постепено намалување на плаќањата на нивото на членовите на овие </w:t>
      </w:r>
      <w:r w:rsidRPr="00AA44B8">
        <w:rPr>
          <w:color w:val="1A171B"/>
          <w:spacing w:val="-1"/>
          <w:sz w:val="24"/>
          <w:szCs w:val="24"/>
        </w:rPr>
        <w:lastRenderedPageBreak/>
        <w:t>правни лица или групи, под услов:</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националното право да предвидува одделни членови кои преземаат права и обврски, споредливи со оние на индивидуалните земјоделци кои имаат статус на раководители на стопанство, особено во однос на нивниот економски, социјален и даночен статус; и</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поединечните членови да имаат придонесено за зајакнување на земјоделските структури на соодветните правни лица или групи.</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4"/>
          <w:sz w:val="24"/>
          <w:szCs w:val="24"/>
        </w:rPr>
        <w:t>5.</w:t>
      </w:r>
      <w:r w:rsidRPr="00AA44B8">
        <w:rPr>
          <w:sz w:val="24"/>
          <w:szCs w:val="24"/>
        </w:rPr>
        <w:tab/>
      </w:r>
      <w:r w:rsidRPr="00AA44B8">
        <w:rPr>
          <w:color w:val="1A171B"/>
          <w:spacing w:val="-4"/>
          <w:sz w:val="24"/>
          <w:szCs w:val="24"/>
        </w:rPr>
        <w:t xml:space="preserve">Во прилог на плаќањата предвидени во став 2, земјите-членки можат да обезбедат плаќања според оваа мерка во периодот од 2014 година до 2020 година на корисници од областите кои ги исполниле условите за помош според член 36(а)(ii) од Регулатива (ЕЗ) бр. 1698/2005 во програмскиот период 2007-2013 година. За корисници од областите кои веќе не ги исполнуваат условите за помош според новото одредување на границите, наведено во член 32(3), овие исплати се намалуваат постепено за период од најмногу четири години. Овој период започнува од датумот на кој е завршено определувањето на границите во согласност со член 32(3), а најдоцна во 2018 година. Наведените исплати започнуваат кај не повеќе од 80% од просечната исплата, како што е наведено во програмата за програмскиот период 2007-2013 година, во согласност со член 36(а)(ii) од Регулатива (ЕЗ) бр. 1698/2005 и завршуваат најдоцна во 2020 година при не повеќе од 20%. </w:t>
      </w:r>
      <w:r w:rsidRPr="00AA44B8">
        <w:rPr>
          <w:sz w:val="24"/>
          <w:szCs w:val="24"/>
        </w:rPr>
        <w:t>Кога примената на постепеното намалување на нивото на плаќања достигне 25 ЕУР, земјата-членка може да продолжи со исплати на тоа ниво до завршувањето на периодот на постепено укинување.</w:t>
      </w:r>
    </w:p>
    <w:p w:rsidR="00DF16D4" w:rsidRPr="00AA44B8" w:rsidRDefault="00DF16D4" w:rsidP="00DF16D4">
      <w:pPr>
        <w:shd w:val="clear" w:color="auto" w:fill="FFFFFF"/>
        <w:spacing w:before="120" w:after="120"/>
        <w:ind w:right="5"/>
        <w:jc w:val="both"/>
        <w:rPr>
          <w:sz w:val="24"/>
          <w:szCs w:val="24"/>
        </w:rPr>
      </w:pPr>
      <w:r w:rsidRPr="00AA44B8">
        <w:rPr>
          <w:color w:val="1A171B"/>
          <w:spacing w:val="-4"/>
          <w:sz w:val="24"/>
          <w:szCs w:val="24"/>
        </w:rPr>
        <w:t>По спроведувањето на демаркација, корисниците во областите кои остануваат квалификувани, го добиваат целосниот износ на плаќањата според оваа мерка.</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32</w:t>
      </w:r>
    </w:p>
    <w:p w:rsidR="00DF16D4" w:rsidRPr="00AA44B8" w:rsidRDefault="00DF16D4" w:rsidP="00DF16D4">
      <w:pPr>
        <w:shd w:val="clear" w:color="auto" w:fill="FFFFFF"/>
        <w:spacing w:before="120" w:after="120"/>
        <w:ind w:left="1987" w:hanging="1982"/>
        <w:jc w:val="center"/>
        <w:rPr>
          <w:sz w:val="24"/>
          <w:szCs w:val="24"/>
        </w:rPr>
      </w:pPr>
      <w:r w:rsidRPr="00AA44B8">
        <w:rPr>
          <w:b/>
          <w:color w:val="1A171B"/>
          <w:sz w:val="24"/>
          <w:szCs w:val="24"/>
        </w:rPr>
        <w:t>Одредување на области со природни и други специфични ограничувања</w:t>
      </w:r>
    </w:p>
    <w:p w:rsidR="00DF16D4" w:rsidRPr="00AA44B8" w:rsidRDefault="00DF16D4" w:rsidP="00DF16D4">
      <w:pPr>
        <w:shd w:val="clear" w:color="auto" w:fill="FFFFFF"/>
        <w:tabs>
          <w:tab w:val="left" w:pos="432"/>
        </w:tabs>
        <w:spacing w:before="120" w:after="120"/>
        <w:ind w:right="5"/>
        <w:jc w:val="both"/>
        <w:rPr>
          <w:sz w:val="24"/>
          <w:szCs w:val="24"/>
        </w:rPr>
      </w:pPr>
      <w:r w:rsidRPr="00AA44B8">
        <w:rPr>
          <w:color w:val="1A171B"/>
          <w:spacing w:val="-3"/>
          <w:sz w:val="24"/>
          <w:szCs w:val="24"/>
        </w:rPr>
        <w:t>1.</w:t>
      </w:r>
      <w:r w:rsidRPr="00AA44B8">
        <w:rPr>
          <w:sz w:val="24"/>
          <w:szCs w:val="24"/>
        </w:rPr>
        <w:tab/>
      </w:r>
      <w:r w:rsidRPr="00AA44B8">
        <w:rPr>
          <w:color w:val="1A171B"/>
          <w:spacing w:val="-3"/>
          <w:sz w:val="24"/>
          <w:szCs w:val="24"/>
        </w:rPr>
        <w:t>Врз основа на ставовите 2, 3 и 4, земјите-членки ги одредуваат областите прифатливи за предвидените плаќања во член 31 во рамките на следните категории:</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планински области;</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области различни од планинските области со значителни природни ограничувања; и</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други области со специфични ограничувања.</w:t>
      </w:r>
    </w:p>
    <w:p w:rsidR="00DF16D4" w:rsidRPr="00AA44B8" w:rsidRDefault="00DF16D4" w:rsidP="00DF16D4">
      <w:pPr>
        <w:shd w:val="clear" w:color="auto" w:fill="FFFFFF"/>
        <w:tabs>
          <w:tab w:val="left" w:pos="432"/>
        </w:tabs>
        <w:spacing w:before="120" w:after="120"/>
        <w:ind w:right="5"/>
        <w:jc w:val="both"/>
        <w:rPr>
          <w:sz w:val="24"/>
          <w:szCs w:val="24"/>
        </w:rPr>
      </w:pPr>
      <w:r w:rsidRPr="00AA44B8">
        <w:rPr>
          <w:color w:val="1A171B"/>
          <w:spacing w:val="-3"/>
          <w:sz w:val="24"/>
          <w:szCs w:val="24"/>
        </w:rPr>
        <w:t>2.</w:t>
      </w:r>
      <w:r w:rsidRPr="00AA44B8">
        <w:rPr>
          <w:sz w:val="24"/>
          <w:szCs w:val="24"/>
        </w:rPr>
        <w:tab/>
      </w:r>
      <w:r w:rsidRPr="00AA44B8">
        <w:rPr>
          <w:color w:val="1A171B"/>
          <w:spacing w:val="-3"/>
          <w:sz w:val="24"/>
          <w:szCs w:val="24"/>
        </w:rPr>
        <w:t>Со оглед да бидат прифатливи за плаќањата предвидени во член 31, планинските региони се карактеризираат со значително ограничување на можностите за користење на земјиштето и значително зголемување на трошоците за производство поради:</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постоењето на многу неповолни климатски услови се должи на надморската височина што резултира со намалување на периодот на растење;</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поради постоењето на пониска надморска височина, на премногу стрмни падини во поголемиот дел од посочениот регион, не може да се користи механизирана техника или пак се наметнува употребата на премногу скапа специјална опрема, или комбинација од тие два фактори, кога ограничувањата кои произлегуваат од страна на секој од нив се помали, но комбинацијата од двата фактори доведува до еквивалентно ограничување.</w:t>
      </w:r>
    </w:p>
    <w:p w:rsidR="00DF16D4" w:rsidRPr="00AA44B8" w:rsidRDefault="00DF16D4" w:rsidP="00DF16D4">
      <w:pPr>
        <w:shd w:val="clear" w:color="auto" w:fill="FFFFFF"/>
        <w:spacing w:before="120" w:after="120"/>
        <w:ind w:right="5"/>
        <w:jc w:val="both"/>
        <w:rPr>
          <w:sz w:val="24"/>
          <w:szCs w:val="24"/>
        </w:rPr>
      </w:pPr>
      <w:r w:rsidRPr="00AA44B8">
        <w:rPr>
          <w:color w:val="1A171B"/>
          <w:spacing w:val="-5"/>
          <w:sz w:val="24"/>
          <w:szCs w:val="24"/>
        </w:rPr>
        <w:lastRenderedPageBreak/>
        <w:t>Областите северно од 62-та паралела и некои соседни области се сметаат за планински подрачја.</w:t>
      </w:r>
    </w:p>
    <w:p w:rsidR="00DF16D4" w:rsidRPr="00AA44B8" w:rsidRDefault="00DF16D4" w:rsidP="00DF16D4">
      <w:pPr>
        <w:shd w:val="clear" w:color="auto" w:fill="FFFFFF"/>
        <w:tabs>
          <w:tab w:val="left" w:pos="432"/>
        </w:tabs>
        <w:spacing w:before="120" w:after="120"/>
        <w:ind w:right="5"/>
        <w:jc w:val="both"/>
        <w:rPr>
          <w:sz w:val="24"/>
          <w:szCs w:val="24"/>
        </w:rPr>
      </w:pPr>
      <w:r w:rsidRPr="00AA44B8">
        <w:rPr>
          <w:color w:val="1A171B"/>
          <w:spacing w:val="-3"/>
          <w:sz w:val="24"/>
          <w:szCs w:val="24"/>
        </w:rPr>
        <w:t>3.</w:t>
      </w:r>
      <w:r w:rsidRPr="00AA44B8">
        <w:rPr>
          <w:sz w:val="24"/>
          <w:szCs w:val="24"/>
        </w:rPr>
        <w:tab/>
      </w:r>
      <w:r w:rsidRPr="00AA44B8">
        <w:rPr>
          <w:color w:val="1A171B"/>
          <w:sz w:val="24"/>
          <w:szCs w:val="24"/>
        </w:rPr>
        <w:t>За да се квалификуваат за плаќања според член 31, областите кои не се планински области, се сметаат за области со значителни природни ограничувања, ако најмалку 60 % од земјоделската површина исполнува најмалку еден од критериумите наведени во Анекс III, по пропишаната гранична вредност.</w:t>
      </w:r>
    </w:p>
    <w:p w:rsidR="00DF16D4" w:rsidRPr="00AA44B8" w:rsidRDefault="00DF16D4" w:rsidP="00DF16D4">
      <w:pPr>
        <w:shd w:val="clear" w:color="auto" w:fill="FFFFFF"/>
        <w:spacing w:before="120" w:after="120"/>
        <w:jc w:val="both"/>
        <w:rPr>
          <w:sz w:val="24"/>
          <w:szCs w:val="24"/>
        </w:rPr>
      </w:pPr>
      <w:r w:rsidRPr="00AA44B8">
        <w:rPr>
          <w:color w:val="1A171B"/>
          <w:spacing w:val="-3"/>
          <w:sz w:val="24"/>
          <w:szCs w:val="24"/>
        </w:rPr>
        <w:t>Почитувањето на овие услови се обезбедува на нивото на локалните административни единици (ниво „ЛАЕ“ 2 ) или на нивото на јасно дефинирана локална единица која опфаќа една јасна дефинирана соседна географска област со утврден економски и административен идентитет.</w:t>
      </w:r>
      <w:r w:rsidRPr="00AA44B8">
        <w:rPr>
          <w:sz w:val="24"/>
          <w:szCs w:val="24"/>
        </w:rPr>
        <w:t xml:space="preserve"> </w:t>
      </w:r>
      <w:r w:rsidRPr="00AA44B8">
        <w:rPr>
          <w:color w:val="1A171B"/>
          <w:sz w:val="24"/>
          <w:szCs w:val="24"/>
        </w:rPr>
        <w:t>При определувањето на областите за кои се однесува овој став, земјите-членки вршат детална анализа врз основа на објективни критериуми со цел исклучување на области каде што постојат значителни природни ограничувања наведени во првиот потстав, но тие се надминати преку инвестиции, преку деловна активност, или преку докази за нормално производство на земјата, или во кои производствените методи или земјоделските системи ја надоместуваат загубата на приходите или додадените трошоци наведени во член 31(1).</w:t>
      </w:r>
    </w:p>
    <w:p w:rsidR="00DF16D4" w:rsidRPr="00AA44B8" w:rsidRDefault="00DF16D4" w:rsidP="00DF16D4">
      <w:pPr>
        <w:shd w:val="clear" w:color="auto" w:fill="FFFFFF"/>
        <w:tabs>
          <w:tab w:val="left" w:pos="432"/>
        </w:tabs>
        <w:spacing w:before="120" w:after="120"/>
        <w:ind w:right="5"/>
        <w:jc w:val="both"/>
        <w:rPr>
          <w:sz w:val="24"/>
          <w:szCs w:val="24"/>
        </w:rPr>
      </w:pPr>
      <w:r w:rsidRPr="00AA44B8">
        <w:rPr>
          <w:color w:val="1A171B"/>
          <w:spacing w:val="-3"/>
          <w:sz w:val="24"/>
          <w:szCs w:val="24"/>
        </w:rPr>
        <w:t>4.</w:t>
      </w:r>
      <w:r w:rsidRPr="00AA44B8">
        <w:rPr>
          <w:sz w:val="24"/>
          <w:szCs w:val="24"/>
        </w:rPr>
        <w:tab/>
      </w:r>
      <w:r w:rsidRPr="00AA44B8">
        <w:rPr>
          <w:color w:val="1A171B"/>
          <w:spacing w:val="-3"/>
          <w:sz w:val="24"/>
          <w:szCs w:val="24"/>
        </w:rPr>
        <w:t>Областите кои не се наведени во ставови 2 и 3, се прифатливи за плаќања според член 31, ако се со специфични ограничувања и кога е потребно управувањето на земјата да продолжи со цел зачувување или подобрување на животната средина, одржување на пејзажот и зачувување на туристичкиот потенцијал во регионот или за заштита на крајбрежјето.</w:t>
      </w:r>
    </w:p>
    <w:p w:rsidR="00DF16D4" w:rsidRPr="00AA44B8" w:rsidRDefault="00DF16D4" w:rsidP="00DF16D4">
      <w:pPr>
        <w:shd w:val="clear" w:color="auto" w:fill="FFFFFF"/>
        <w:spacing w:before="120" w:after="120"/>
        <w:ind w:right="5"/>
        <w:jc w:val="both"/>
        <w:rPr>
          <w:sz w:val="24"/>
          <w:szCs w:val="24"/>
        </w:rPr>
      </w:pPr>
      <w:r w:rsidRPr="00AA44B8">
        <w:rPr>
          <w:color w:val="1A171B"/>
          <w:spacing w:val="-4"/>
          <w:sz w:val="24"/>
          <w:szCs w:val="24"/>
        </w:rPr>
        <w:t xml:space="preserve">Областите со специфични ограничувања покриваат земјоделски површини, во рамките на кои природните услови за производство се слични и вкупната површина не надминува 10% од територијата на односната земја-членка. </w:t>
      </w:r>
    </w:p>
    <w:p w:rsidR="00DF16D4" w:rsidRPr="00AA44B8" w:rsidRDefault="00DF16D4" w:rsidP="00DF16D4">
      <w:pPr>
        <w:shd w:val="clear" w:color="auto" w:fill="FFFFFF"/>
        <w:spacing w:before="120" w:after="120"/>
        <w:ind w:right="5"/>
        <w:jc w:val="both"/>
        <w:rPr>
          <w:sz w:val="24"/>
          <w:szCs w:val="24"/>
        </w:rPr>
      </w:pPr>
      <w:r w:rsidRPr="00AA44B8">
        <w:rPr>
          <w:color w:val="1A171B"/>
          <w:spacing w:val="-5"/>
          <w:sz w:val="24"/>
          <w:szCs w:val="24"/>
        </w:rPr>
        <w:t>Покрај тоа, областите можат да ги исполнуваат условите за финансиска помош според овој став и кога:</w:t>
      </w:r>
    </w:p>
    <w:p w:rsidR="00DF16D4" w:rsidRPr="00AA44B8" w:rsidRDefault="00DF16D4" w:rsidP="00DF16D4">
      <w:pPr>
        <w:numPr>
          <w:ilvl w:val="0"/>
          <w:numId w:val="6"/>
        </w:numPr>
        <w:shd w:val="clear" w:color="auto" w:fill="FFFFFF"/>
        <w:tabs>
          <w:tab w:val="left" w:pos="283"/>
        </w:tabs>
        <w:spacing w:before="120" w:after="120"/>
        <w:ind w:left="283" w:right="5" w:hanging="278"/>
        <w:jc w:val="both"/>
        <w:rPr>
          <w:rFonts w:eastAsia="Times New Roman"/>
          <w:color w:val="1A171B"/>
          <w:sz w:val="24"/>
          <w:szCs w:val="24"/>
        </w:rPr>
      </w:pPr>
      <w:r w:rsidRPr="00AA44B8">
        <w:rPr>
          <w:color w:val="1A171B"/>
          <w:spacing w:val="-2"/>
          <w:sz w:val="24"/>
          <w:szCs w:val="24"/>
        </w:rPr>
        <w:t>најмалку 60 % од земјоделската површина исполнува барем два од критериумите наведени во Анекс III, секој во рамките до 20 % од пропишаната гранична вредност, или</w:t>
      </w:r>
    </w:p>
    <w:p w:rsidR="00DF16D4" w:rsidRPr="00AA44B8" w:rsidRDefault="00DF16D4" w:rsidP="00DF16D4">
      <w:pPr>
        <w:numPr>
          <w:ilvl w:val="0"/>
          <w:numId w:val="6"/>
        </w:numPr>
        <w:shd w:val="clear" w:color="auto" w:fill="FFFFFF"/>
        <w:tabs>
          <w:tab w:val="left" w:pos="283"/>
        </w:tabs>
        <w:spacing w:before="120" w:after="120"/>
        <w:ind w:left="283" w:hanging="278"/>
        <w:jc w:val="both"/>
        <w:rPr>
          <w:rFonts w:eastAsia="Times New Roman"/>
          <w:color w:val="1A171B"/>
          <w:sz w:val="24"/>
          <w:szCs w:val="24"/>
        </w:rPr>
      </w:pPr>
      <w:r w:rsidRPr="00AA44B8">
        <w:rPr>
          <w:color w:val="1A171B"/>
          <w:spacing w:val="-5"/>
          <w:sz w:val="24"/>
          <w:szCs w:val="24"/>
        </w:rPr>
        <w:t>најмалку 60 % од земјоделската површина се состои од области кои одговараат на барем еден од критериумите наведени во Анекс III, по пропишаната гранична вредност и од области кои одговараат на барем два од критериумите наведени во Анекс III, секој во рамките до 20 % од пропишаната гранична вредност.</w:t>
      </w:r>
    </w:p>
    <w:p w:rsidR="00DF16D4" w:rsidRPr="00AA44B8" w:rsidRDefault="00DF16D4" w:rsidP="00DF16D4">
      <w:pPr>
        <w:shd w:val="clear" w:color="auto" w:fill="FFFFFF"/>
        <w:spacing w:before="120" w:after="120"/>
        <w:jc w:val="both"/>
        <w:rPr>
          <w:sz w:val="24"/>
          <w:szCs w:val="24"/>
        </w:rPr>
      </w:pPr>
      <w:r w:rsidRPr="00AA44B8">
        <w:rPr>
          <w:color w:val="1A171B"/>
          <w:spacing w:val="-2"/>
          <w:sz w:val="24"/>
          <w:szCs w:val="24"/>
        </w:rPr>
        <w:t>Почитувањето на овие услови се обезбедува на нивото на ЛАЕ 2 или на нивото на јасно дефинирана локална единица која опфаќа една јасна дефинирана соседна географска област со утврден економски и административен идентитет. При определувањето на областите за кои се однесува овој став, земјите-членки преземаат постапка на детална анализа опишана во член 32(3). Областите што се сметаат за подобни во согласност со овој потстав, се земаат предвид за пресметување на ограничувањето до 10%, наведено во вториот потстав.</w:t>
      </w:r>
    </w:p>
    <w:p w:rsidR="00DF16D4" w:rsidRPr="00AA44B8" w:rsidRDefault="00DF16D4" w:rsidP="00DF16D4">
      <w:pPr>
        <w:shd w:val="clear" w:color="auto" w:fill="FFFFFF"/>
        <w:spacing w:before="120" w:after="120"/>
        <w:ind w:right="5"/>
        <w:jc w:val="both"/>
        <w:rPr>
          <w:sz w:val="24"/>
          <w:szCs w:val="24"/>
        </w:rPr>
      </w:pPr>
      <w:r w:rsidRPr="00AA44B8">
        <w:rPr>
          <w:color w:val="1A171B"/>
          <w:spacing w:val="-5"/>
          <w:sz w:val="24"/>
          <w:szCs w:val="24"/>
        </w:rPr>
        <w:t xml:space="preserve">Со отстапување од тоа, првиот потстав не се однесува на земјите-членки, чија цела територија се смета за регион погоден од специфични неповолни природни услови според Регулативи (ЕЗ) бр. 1698/2005 и (ЕЗ) бр. 1257/1999. </w:t>
      </w:r>
    </w:p>
    <w:p w:rsidR="00DF16D4" w:rsidRPr="00AA44B8" w:rsidRDefault="00DF16D4" w:rsidP="00DF16D4">
      <w:pPr>
        <w:shd w:val="clear" w:color="auto" w:fill="FFFFFF"/>
        <w:tabs>
          <w:tab w:val="left" w:pos="432"/>
        </w:tabs>
        <w:spacing w:before="120" w:after="120"/>
        <w:ind w:right="5"/>
        <w:jc w:val="both"/>
        <w:rPr>
          <w:sz w:val="24"/>
          <w:szCs w:val="24"/>
        </w:rPr>
      </w:pPr>
      <w:r w:rsidRPr="00AA44B8">
        <w:rPr>
          <w:color w:val="1A171B"/>
          <w:spacing w:val="-3"/>
          <w:sz w:val="24"/>
          <w:szCs w:val="24"/>
        </w:rPr>
        <w:t>5.</w:t>
      </w:r>
      <w:r w:rsidRPr="00AA44B8">
        <w:rPr>
          <w:sz w:val="24"/>
          <w:szCs w:val="24"/>
        </w:rPr>
        <w:tab/>
      </w:r>
      <w:r w:rsidRPr="00AA44B8">
        <w:rPr>
          <w:color w:val="1A171B"/>
          <w:spacing w:val="-4"/>
          <w:sz w:val="24"/>
          <w:szCs w:val="24"/>
        </w:rPr>
        <w:t>Земјите-членки ги приложуваат кон своите програми за рурален развој:</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lastRenderedPageBreak/>
        <w:t>(а)</w:t>
      </w:r>
      <w:r w:rsidRPr="00AA44B8">
        <w:rPr>
          <w:color w:val="1A171B"/>
          <w:spacing w:val="-4"/>
          <w:sz w:val="24"/>
          <w:szCs w:val="24"/>
        </w:rPr>
        <w:tab/>
        <w:t>постојното или изменетото одредување на граници во согласност со ставови 2 и 4;</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новото одредување на границите на областите наведени во став 3.</w:t>
      </w:r>
    </w:p>
    <w:p w:rsidR="00DF16D4" w:rsidRPr="00AA44B8" w:rsidRDefault="00DF16D4" w:rsidP="00DF16D4">
      <w:pPr>
        <w:shd w:val="clear" w:color="auto" w:fill="FFFFFF"/>
        <w:spacing w:before="120" w:after="120"/>
        <w:ind w:right="5"/>
        <w:jc w:val="center"/>
        <w:rPr>
          <w:sz w:val="24"/>
          <w:szCs w:val="24"/>
        </w:rPr>
      </w:pPr>
      <w:r w:rsidRPr="00AA44B8">
        <w:rPr>
          <w:i/>
          <w:color w:val="1A171B"/>
          <w:spacing w:val="-6"/>
          <w:sz w:val="24"/>
          <w:szCs w:val="24"/>
        </w:rPr>
        <w:t>Член 33</w:t>
      </w:r>
    </w:p>
    <w:p w:rsidR="00DF16D4" w:rsidRPr="00AA44B8" w:rsidRDefault="00DF16D4" w:rsidP="00DF16D4">
      <w:pPr>
        <w:shd w:val="clear" w:color="auto" w:fill="FFFFFF"/>
        <w:spacing w:before="120" w:after="120"/>
        <w:ind w:left="5"/>
        <w:jc w:val="center"/>
        <w:rPr>
          <w:sz w:val="24"/>
          <w:szCs w:val="24"/>
        </w:rPr>
      </w:pPr>
      <w:r w:rsidRPr="00AA44B8">
        <w:rPr>
          <w:b/>
          <w:color w:val="1A171B"/>
          <w:spacing w:val="-4"/>
          <w:sz w:val="24"/>
          <w:szCs w:val="24"/>
        </w:rPr>
        <w:t>Благосостојба на животните</w:t>
      </w:r>
    </w:p>
    <w:p w:rsidR="00DF16D4" w:rsidRPr="00AA44B8" w:rsidRDefault="00DF16D4" w:rsidP="00DF16D4">
      <w:pPr>
        <w:numPr>
          <w:ilvl w:val="0"/>
          <w:numId w:val="8"/>
        </w:numPr>
        <w:shd w:val="clear" w:color="auto" w:fill="FFFFFF"/>
        <w:tabs>
          <w:tab w:val="left" w:pos="432"/>
        </w:tabs>
        <w:spacing w:before="120" w:after="120"/>
        <w:jc w:val="both"/>
        <w:rPr>
          <w:color w:val="1A171B"/>
          <w:spacing w:val="-4"/>
          <w:sz w:val="24"/>
          <w:szCs w:val="24"/>
        </w:rPr>
      </w:pPr>
      <w:r w:rsidRPr="00AA44B8">
        <w:rPr>
          <w:color w:val="1A171B"/>
          <w:spacing w:val="-3"/>
          <w:sz w:val="24"/>
          <w:szCs w:val="24"/>
        </w:rPr>
        <w:t>Плаќањата за благосостојба на животните според оваа мерка се доделуваат на земјоделците кои доброволно прифаќаат извршување на активности кои се состојат од една или повеќе обврски за благосостојба на животните, и кои се активни земјоделци во рамки на значењето на член 9 од Регулатива (ЕУ) бр. 1307/2013.</w:t>
      </w:r>
    </w:p>
    <w:p w:rsidR="00DF16D4" w:rsidRPr="00AA44B8" w:rsidRDefault="00DF16D4" w:rsidP="00DF16D4">
      <w:pPr>
        <w:numPr>
          <w:ilvl w:val="0"/>
          <w:numId w:val="8"/>
        </w:numPr>
        <w:shd w:val="clear" w:color="auto" w:fill="FFFFFF"/>
        <w:tabs>
          <w:tab w:val="left" w:pos="432"/>
        </w:tabs>
        <w:spacing w:before="120" w:after="120"/>
        <w:jc w:val="both"/>
        <w:rPr>
          <w:color w:val="1A171B"/>
          <w:spacing w:val="-4"/>
          <w:sz w:val="24"/>
          <w:szCs w:val="24"/>
        </w:rPr>
      </w:pPr>
      <w:r w:rsidRPr="00AA44B8">
        <w:rPr>
          <w:color w:val="1A171B"/>
          <w:spacing w:val="-5"/>
          <w:sz w:val="24"/>
          <w:szCs w:val="24"/>
        </w:rPr>
        <w:t>Плаќањата за благосостојба на животните ги покриваат само оние обврски кои ги надминуваат соодветните задолжителни стандарди утврдени во согласност со Поглавје I од Наслов VI од Регулатива (ЕУ) бр. 1306/2013 и другите релевантни задолжителни барања. Сите применливи барања се наведуваат во програмата.</w:t>
      </w:r>
    </w:p>
    <w:p w:rsidR="00DF16D4" w:rsidRPr="00AA44B8" w:rsidRDefault="00DF16D4" w:rsidP="00DF16D4">
      <w:pPr>
        <w:shd w:val="clear" w:color="auto" w:fill="FFFFFF"/>
        <w:spacing w:before="120" w:after="120"/>
        <w:jc w:val="both"/>
        <w:rPr>
          <w:sz w:val="24"/>
          <w:szCs w:val="24"/>
        </w:rPr>
      </w:pPr>
      <w:r w:rsidRPr="00AA44B8">
        <w:rPr>
          <w:color w:val="1A171B"/>
          <w:spacing w:val="-5"/>
          <w:sz w:val="24"/>
          <w:szCs w:val="24"/>
        </w:rPr>
        <w:t>Овие обврски се преземат за период од една до седум години, кој подлежи на обновување.</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4"/>
          <w:sz w:val="24"/>
          <w:szCs w:val="24"/>
        </w:rPr>
        <w:t>3.</w:t>
      </w:r>
      <w:r w:rsidRPr="00AA44B8">
        <w:rPr>
          <w:sz w:val="24"/>
          <w:szCs w:val="24"/>
        </w:rPr>
        <w:tab/>
      </w:r>
      <w:r w:rsidRPr="00AA44B8">
        <w:rPr>
          <w:color w:val="1A171B"/>
          <w:sz w:val="24"/>
          <w:szCs w:val="24"/>
        </w:rPr>
        <w:t>Плаќањата се доделуваат еднаш годишно и целосно или делумно го покриваат износот на дополнителните трошоци и пропуштените приходи на корисниците кои произлегуваат од преземените обврски. Каде што е соодветно, тие можат да ги покриваат и трошоците за трансакции во вредност до 20% од премиите платени за обврските поврзани со благосостојба на животните.</w:t>
      </w:r>
    </w:p>
    <w:p w:rsidR="00DF16D4" w:rsidRPr="00AA44B8" w:rsidRDefault="00DF16D4" w:rsidP="00DF16D4">
      <w:pPr>
        <w:shd w:val="clear" w:color="auto" w:fill="FFFFFF"/>
        <w:spacing w:before="120" w:after="120"/>
        <w:ind w:right="5"/>
        <w:jc w:val="both"/>
        <w:rPr>
          <w:sz w:val="24"/>
          <w:szCs w:val="24"/>
        </w:rPr>
      </w:pPr>
      <w:r w:rsidRPr="00AA44B8">
        <w:rPr>
          <w:color w:val="1A171B"/>
          <w:spacing w:val="-4"/>
          <w:sz w:val="24"/>
          <w:szCs w:val="24"/>
        </w:rPr>
        <w:t>Поддршката се ограничува на максималните износи утврдени во Анекс II.</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4"/>
          <w:sz w:val="24"/>
          <w:szCs w:val="24"/>
        </w:rPr>
        <w:t>4.</w:t>
      </w:r>
      <w:r w:rsidRPr="00AA44B8">
        <w:rPr>
          <w:sz w:val="24"/>
          <w:szCs w:val="24"/>
        </w:rPr>
        <w:tab/>
      </w:r>
      <w:r w:rsidRPr="00AA44B8">
        <w:rPr>
          <w:color w:val="1A171B"/>
          <w:spacing w:val="-2"/>
          <w:sz w:val="24"/>
          <w:szCs w:val="24"/>
        </w:rPr>
        <w:t>За да се обезбеди дека обврските за благосостојба на животните се во согласност со целокупната политика на Унијата во оваа област, Комисијата се овластува за донесување на делегирани акти во согласност со член 83 за одредување на областите во кои обврските за благосостојба на животните треба да обезбедат зголемени стандарди за методите на производство.</w:t>
      </w:r>
    </w:p>
    <w:p w:rsidR="00DF16D4" w:rsidRPr="00AA44B8" w:rsidRDefault="00DF16D4" w:rsidP="00DF16D4">
      <w:pPr>
        <w:shd w:val="clear" w:color="auto" w:fill="FFFFFF"/>
        <w:spacing w:before="120" w:after="120"/>
        <w:ind w:right="5"/>
        <w:jc w:val="center"/>
        <w:rPr>
          <w:sz w:val="24"/>
          <w:szCs w:val="24"/>
        </w:rPr>
      </w:pPr>
      <w:r w:rsidRPr="00AA44B8">
        <w:rPr>
          <w:i/>
          <w:color w:val="1A171B"/>
          <w:spacing w:val="-6"/>
          <w:sz w:val="24"/>
          <w:szCs w:val="24"/>
        </w:rPr>
        <w:t>Член 34</w:t>
      </w:r>
    </w:p>
    <w:p w:rsidR="00DF16D4" w:rsidRPr="00AA44B8" w:rsidRDefault="00DF16D4" w:rsidP="00DF16D4">
      <w:pPr>
        <w:shd w:val="clear" w:color="auto" w:fill="FFFFFF"/>
        <w:spacing w:before="120" w:after="120"/>
        <w:ind w:left="1906" w:hanging="1906"/>
        <w:jc w:val="center"/>
        <w:rPr>
          <w:sz w:val="24"/>
          <w:szCs w:val="24"/>
        </w:rPr>
      </w:pPr>
      <w:r w:rsidRPr="00AA44B8">
        <w:rPr>
          <w:b/>
          <w:color w:val="1A171B"/>
          <w:spacing w:val="-4"/>
          <w:sz w:val="24"/>
          <w:szCs w:val="24"/>
        </w:rPr>
        <w:t>Шумско-еколошки и климатски обврски и заштита на шумите</w:t>
      </w:r>
    </w:p>
    <w:p w:rsidR="00DF16D4" w:rsidRPr="00AA44B8" w:rsidRDefault="00DF16D4" w:rsidP="00DF16D4">
      <w:pPr>
        <w:shd w:val="clear" w:color="auto" w:fill="FFFFFF"/>
        <w:tabs>
          <w:tab w:val="left" w:pos="426"/>
        </w:tabs>
        <w:spacing w:before="120" w:after="120"/>
        <w:jc w:val="both"/>
        <w:rPr>
          <w:sz w:val="24"/>
          <w:szCs w:val="24"/>
        </w:rPr>
      </w:pPr>
      <w:r w:rsidRPr="00AA44B8">
        <w:rPr>
          <w:color w:val="1A171B"/>
          <w:spacing w:val="-3"/>
          <w:sz w:val="24"/>
          <w:szCs w:val="24"/>
        </w:rPr>
        <w:t>1.</w:t>
      </w:r>
      <w:r w:rsidRPr="00AA44B8">
        <w:rPr>
          <w:sz w:val="24"/>
          <w:szCs w:val="24"/>
        </w:rPr>
        <w:tab/>
      </w:r>
      <w:r w:rsidRPr="00AA44B8">
        <w:rPr>
          <w:color w:val="1A171B"/>
          <w:spacing w:val="-3"/>
          <w:sz w:val="24"/>
          <w:szCs w:val="24"/>
        </w:rPr>
        <w:t>Поддршката според оваа мерка се доделува по хектар шума на сопственици на јавни и приватни шуми и други приватни и јавни субјекти и нивни здруженија, кои доброволно се обврзуваат да вршат активности кои се состојат од една или повеќе обврски за заштита на животната средина и шумите и во врска со климата. За шуми кои се во сопственост на државата, поддршката може да се додели само ако органот за управување со шуми е приватен субјект или општина.</w:t>
      </w:r>
    </w:p>
    <w:p w:rsidR="00DF16D4" w:rsidRPr="00AA44B8" w:rsidRDefault="00DF16D4" w:rsidP="00DF16D4">
      <w:pPr>
        <w:shd w:val="clear" w:color="auto" w:fill="FFFFFF"/>
        <w:spacing w:before="120" w:after="120"/>
        <w:jc w:val="both"/>
        <w:rPr>
          <w:sz w:val="24"/>
          <w:szCs w:val="24"/>
        </w:rPr>
      </w:pPr>
      <w:r w:rsidRPr="00AA44B8">
        <w:rPr>
          <w:color w:val="1A171B"/>
          <w:spacing w:val="-3"/>
          <w:sz w:val="24"/>
          <w:szCs w:val="24"/>
        </w:rPr>
        <w:t>За шумски стопанства кои надминуваат определен праг, којшто земјите-членки го утврдуваат во своите програми за рурален развој, поддршката од став 1 се дава само при презентирање на потребните информации од планот за управување со шумите или еквивалентните инструменти во согласност со одржливото управување со шумите, како што е дефинирано од страна на Министерската конференција за заштита на шумите во Европа од 1993 година.</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4"/>
          <w:sz w:val="24"/>
          <w:szCs w:val="24"/>
        </w:rPr>
        <w:t>2.</w:t>
      </w:r>
      <w:r w:rsidRPr="00AA44B8">
        <w:rPr>
          <w:sz w:val="24"/>
          <w:szCs w:val="24"/>
        </w:rPr>
        <w:tab/>
      </w:r>
      <w:r w:rsidRPr="00AA44B8">
        <w:rPr>
          <w:color w:val="1A171B"/>
          <w:spacing w:val="-1"/>
          <w:sz w:val="24"/>
          <w:szCs w:val="24"/>
        </w:rPr>
        <w:t>Исплатите ги покриваат само оние обврски кои ги надминуваат соодветните задолжителни барања утврдени со националниот закон за шумарство или со друго применливо национално законодавство. Сите овие барања се наведуваат во програмата.</w:t>
      </w:r>
    </w:p>
    <w:p w:rsidR="00DF16D4" w:rsidRPr="00AA44B8" w:rsidRDefault="00DF16D4" w:rsidP="00DF16D4">
      <w:pPr>
        <w:shd w:val="clear" w:color="auto" w:fill="FFFFFF"/>
        <w:spacing w:before="120" w:after="120"/>
        <w:jc w:val="both"/>
        <w:rPr>
          <w:sz w:val="24"/>
          <w:szCs w:val="24"/>
        </w:rPr>
      </w:pPr>
      <w:r w:rsidRPr="00AA44B8">
        <w:rPr>
          <w:color w:val="1A171B"/>
          <w:spacing w:val="-5"/>
          <w:sz w:val="24"/>
          <w:szCs w:val="24"/>
        </w:rPr>
        <w:lastRenderedPageBreak/>
        <w:t>Обврските се преземаат за период меѓу пет и седум години. Меѓутоа, доколку е неопходно и оправдано, земјите-членки може да утврдат подолг период за одредени видови обврски во своите програми за рурален развој.</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4"/>
          <w:sz w:val="24"/>
          <w:szCs w:val="24"/>
        </w:rPr>
        <w:t>3.</w:t>
      </w:r>
      <w:r w:rsidRPr="00AA44B8">
        <w:rPr>
          <w:sz w:val="24"/>
          <w:szCs w:val="24"/>
        </w:rPr>
        <w:tab/>
      </w:r>
      <w:r w:rsidRPr="00AA44B8">
        <w:rPr>
          <w:color w:val="1A171B"/>
          <w:spacing w:val="-5"/>
          <w:sz w:val="24"/>
          <w:szCs w:val="24"/>
        </w:rPr>
        <w:t>Исплатите целосно или делумно го покриваат износот на дополнителните трошоци и пропуштените приходи на корисниците кои произлегуваат од преземените обврски. Каде што е соодветно, тие можат да ги покриваат и трошоците за трансакции во вредност до 20% од премиите платени за обврските поврзани со шумите и животната средина. Поддршката се ограничува на максималните износи утврдени во Анекс II.</w:t>
      </w:r>
    </w:p>
    <w:p w:rsidR="00DF16D4" w:rsidRPr="00AA44B8" w:rsidRDefault="00DF16D4" w:rsidP="00DF16D4">
      <w:pPr>
        <w:shd w:val="clear" w:color="auto" w:fill="FFFFFF"/>
        <w:spacing w:before="120" w:after="120"/>
        <w:jc w:val="both"/>
        <w:rPr>
          <w:sz w:val="24"/>
          <w:szCs w:val="24"/>
        </w:rPr>
      </w:pPr>
      <w:r w:rsidRPr="00AA44B8">
        <w:rPr>
          <w:color w:val="1A171B"/>
          <w:spacing w:val="-5"/>
          <w:sz w:val="24"/>
          <w:szCs w:val="24"/>
        </w:rPr>
        <w:t>Во оправдани случаи при активности поврзани со заштита на животната средина, може да се обезбеди поддршка како фиксен износ или еднократна исплата по единица за обврски за прекинување на употребата на дрвја и шуми за комерцијални цели, пресметани врз основа на направените дополнителни трошоци и пропуштените приходи.</w:t>
      </w:r>
    </w:p>
    <w:p w:rsidR="00DF16D4" w:rsidRPr="00AA44B8" w:rsidRDefault="00DF16D4" w:rsidP="00DF16D4">
      <w:pPr>
        <w:numPr>
          <w:ilvl w:val="0"/>
          <w:numId w:val="9"/>
        </w:numPr>
        <w:shd w:val="clear" w:color="auto" w:fill="FFFFFF"/>
        <w:tabs>
          <w:tab w:val="left" w:pos="432"/>
        </w:tabs>
        <w:spacing w:before="120" w:after="120"/>
        <w:jc w:val="both"/>
        <w:rPr>
          <w:color w:val="1A171B"/>
          <w:spacing w:val="-4"/>
          <w:sz w:val="24"/>
          <w:szCs w:val="24"/>
        </w:rPr>
      </w:pPr>
      <w:r w:rsidRPr="00AA44B8">
        <w:rPr>
          <w:color w:val="1A171B"/>
          <w:spacing w:val="-6"/>
          <w:sz w:val="24"/>
          <w:szCs w:val="24"/>
        </w:rPr>
        <w:t>Поддршките може да се доделуваат на јавни и приватни субјекти за заштита и зајакнување на генетските ресурси во шумарството за активности кои не се опфатени со ставовите 1, 2 и 3.</w:t>
      </w:r>
    </w:p>
    <w:p w:rsidR="00DF16D4" w:rsidRPr="00AA44B8" w:rsidRDefault="00DF16D4" w:rsidP="00DF16D4">
      <w:pPr>
        <w:numPr>
          <w:ilvl w:val="0"/>
          <w:numId w:val="9"/>
        </w:numPr>
        <w:shd w:val="clear" w:color="auto" w:fill="FFFFFF"/>
        <w:tabs>
          <w:tab w:val="left" w:pos="432"/>
        </w:tabs>
        <w:spacing w:before="120" w:after="120"/>
        <w:jc w:val="both"/>
        <w:rPr>
          <w:color w:val="1A171B"/>
          <w:spacing w:val="-4"/>
          <w:sz w:val="24"/>
          <w:szCs w:val="24"/>
        </w:rPr>
      </w:pPr>
      <w:r w:rsidRPr="00AA44B8">
        <w:rPr>
          <w:color w:val="1A171B"/>
          <w:spacing w:val="-7"/>
          <w:sz w:val="24"/>
          <w:szCs w:val="24"/>
        </w:rPr>
        <w:t>За да се обезбеди ефикасно користење на буџетските средства од ЕАФРД, Комисијата се овластува за донесување делегирани акти во согласност со член 83 во врска со видовите активности кои се подобни за поддршка во согласност со став 4 од овој член.</w:t>
      </w:r>
    </w:p>
    <w:p w:rsidR="00DF16D4" w:rsidRPr="00AA44B8" w:rsidRDefault="00DF16D4" w:rsidP="00DF16D4">
      <w:pPr>
        <w:shd w:val="clear" w:color="auto" w:fill="FFFFFF"/>
        <w:spacing w:before="120" w:after="120"/>
        <w:jc w:val="center"/>
        <w:rPr>
          <w:sz w:val="24"/>
          <w:szCs w:val="24"/>
        </w:rPr>
      </w:pPr>
      <w:r w:rsidRPr="00AA44B8">
        <w:rPr>
          <w:i/>
          <w:color w:val="1A171B"/>
          <w:spacing w:val="-7"/>
          <w:sz w:val="24"/>
          <w:szCs w:val="24"/>
        </w:rPr>
        <w:t>Член 35</w:t>
      </w:r>
    </w:p>
    <w:p w:rsidR="00DF16D4" w:rsidRPr="00AA44B8" w:rsidRDefault="00DF16D4" w:rsidP="00DF16D4">
      <w:pPr>
        <w:shd w:val="clear" w:color="auto" w:fill="FFFFFF"/>
        <w:spacing w:before="120" w:after="120"/>
        <w:jc w:val="center"/>
        <w:rPr>
          <w:sz w:val="24"/>
          <w:szCs w:val="24"/>
        </w:rPr>
      </w:pPr>
      <w:r w:rsidRPr="00AA44B8">
        <w:rPr>
          <w:b/>
          <w:color w:val="1A171B"/>
          <w:spacing w:val="-5"/>
          <w:sz w:val="24"/>
          <w:szCs w:val="24"/>
        </w:rPr>
        <w:t>Соработка</w:t>
      </w:r>
    </w:p>
    <w:p w:rsidR="00DF16D4" w:rsidRPr="00AA44B8" w:rsidRDefault="00DF16D4" w:rsidP="00DF16D4">
      <w:pPr>
        <w:shd w:val="clear" w:color="auto" w:fill="FFFFFF"/>
        <w:tabs>
          <w:tab w:val="left" w:pos="426"/>
        </w:tabs>
        <w:spacing w:before="120" w:after="120"/>
        <w:jc w:val="both"/>
        <w:rPr>
          <w:sz w:val="24"/>
          <w:szCs w:val="24"/>
        </w:rPr>
      </w:pPr>
      <w:r w:rsidRPr="00AA44B8">
        <w:rPr>
          <w:color w:val="1A171B"/>
          <w:spacing w:val="-1"/>
          <w:sz w:val="24"/>
          <w:szCs w:val="24"/>
        </w:rPr>
        <w:t>1.</w:t>
      </w:r>
      <w:r w:rsidRPr="00AA44B8">
        <w:rPr>
          <w:sz w:val="24"/>
          <w:szCs w:val="24"/>
        </w:rPr>
        <w:tab/>
      </w:r>
      <w:r w:rsidRPr="00AA44B8">
        <w:rPr>
          <w:color w:val="1A171B"/>
          <w:spacing w:val="-1"/>
          <w:sz w:val="24"/>
          <w:szCs w:val="24"/>
        </w:rPr>
        <w:t>Поддршката според оваа мерка се доделува за промовирање на форми на соработка меѓу најмалку два субјекти, а особено:</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форми на соработка меѓу различни учесници во секторите на земјоделство и шумарство на Унијата и синџирот на исхрана, и други учесници кои придонесуваат за постигнување на целите и приоритетите на политиката за рурален развој, вклучувајќи групи на производители, задруги и меѓусекторски организации;</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создавање на кластери и мрежи;</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 xml:space="preserve">основање и функционирање на оперативни групи во рамките на ЕПИ за земјоделска продуктивност и одржливост, наведени во член 56. </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3"/>
          <w:sz w:val="24"/>
          <w:szCs w:val="24"/>
        </w:rPr>
        <w:t>2.</w:t>
      </w:r>
      <w:r w:rsidRPr="00AA44B8">
        <w:rPr>
          <w:sz w:val="24"/>
          <w:szCs w:val="24"/>
        </w:rPr>
        <w:tab/>
      </w:r>
      <w:r w:rsidRPr="00AA44B8">
        <w:rPr>
          <w:color w:val="1A171B"/>
          <w:spacing w:val="-4"/>
          <w:sz w:val="24"/>
          <w:szCs w:val="24"/>
        </w:rPr>
        <w:t>Соработката од став 1 е поврзана, особено, со следното:</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пилот проекти;</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развој на нови производи, практики, процеси и технологии во секторот на земјоделството, храната и шумарството;</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соработка меѓу мали економски оператори за организирање на заеднички работни процеси и за споделување на опрема и ресурси и за развој и/или ставање во промет на туристички услуги кои се однесуваат на руралниот туризам;</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(г)</w:t>
      </w:r>
      <w:r w:rsidRPr="00AA44B8">
        <w:rPr>
          <w:color w:val="1A171B"/>
          <w:spacing w:val="-4"/>
          <w:sz w:val="24"/>
          <w:szCs w:val="24"/>
        </w:rPr>
        <w:tab/>
        <w:t>хоризонтална и вертикална соработка меѓу учесниците во синџирот на снабдување за воспоставување и развој на кратки синџири на снабдување и локални пазари;</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lastRenderedPageBreak/>
        <w:t>(д)</w:t>
      </w:r>
      <w:r w:rsidRPr="00AA44B8">
        <w:rPr>
          <w:color w:val="1A171B"/>
          <w:spacing w:val="-4"/>
          <w:sz w:val="24"/>
          <w:szCs w:val="24"/>
        </w:rPr>
        <w:tab/>
        <w:t>активности на локално ниво за промовирање поврзани со развојот на кратки синџири за снабдување и локални пазари;</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(ѓ)</w:t>
      </w:r>
      <w:r w:rsidRPr="00AA44B8">
        <w:rPr>
          <w:color w:val="1A171B"/>
          <w:spacing w:val="-4"/>
          <w:sz w:val="24"/>
          <w:szCs w:val="24"/>
        </w:rPr>
        <w:tab/>
        <w:t>преземање на заеднички активности со цел намалување или прилагодување кон последиците од климатските промени;</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(е)</w:t>
      </w:r>
      <w:r w:rsidRPr="00AA44B8">
        <w:rPr>
          <w:color w:val="1A171B"/>
          <w:spacing w:val="-4"/>
          <w:sz w:val="24"/>
          <w:szCs w:val="24"/>
        </w:rPr>
        <w:tab/>
        <w:t>заеднички приоди кон еколошки проекти и постоечки еколошки практики, вклучувајќи ефикасно управување со водите, користење на енергија од обновливи извори и заштита на земјоделски предели;</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(ж)</w:t>
      </w:r>
      <w:r w:rsidRPr="00AA44B8">
        <w:rPr>
          <w:color w:val="1A171B"/>
          <w:spacing w:val="-4"/>
          <w:sz w:val="24"/>
          <w:szCs w:val="24"/>
        </w:rPr>
        <w:tab/>
        <w:t>хоризонтална и вертикална соработка меѓу учесниците во синџирот на снабдување во рамки на одржливо снабдување со биомаса за примена во производството на храна и енергија и во индустриски процеси;</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(з)</w:t>
      </w:r>
      <w:r w:rsidRPr="00AA44B8">
        <w:rPr>
          <w:color w:val="1A171B"/>
          <w:spacing w:val="-4"/>
          <w:sz w:val="24"/>
          <w:szCs w:val="24"/>
        </w:rPr>
        <w:tab/>
        <w:t>спроведување, особено од групи од јавни и приватни партнери различни од оние наведени во член 32(2)(б) од Регулатива (ЕУ) бр. 1303/2013, на стратегиите за локален развој различни од оние наведени во член 2(19) од Регулатива (ЕУ) бр. 1303/2013, насочени кон еден или повеќе од приоритетите на Унијата за рурален развој;</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(ѕ)</w:t>
      </w:r>
      <w:r w:rsidRPr="00AA44B8">
        <w:rPr>
          <w:color w:val="1A171B"/>
          <w:spacing w:val="-4"/>
          <w:sz w:val="24"/>
          <w:szCs w:val="24"/>
        </w:rPr>
        <w:tab/>
        <w:t>изготвување на планови за управување со шумите или еквивалентни инструменти;</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(и)</w:t>
      </w:r>
      <w:r w:rsidRPr="00AA44B8">
        <w:rPr>
          <w:color w:val="1A171B"/>
          <w:spacing w:val="-4"/>
          <w:sz w:val="24"/>
          <w:szCs w:val="24"/>
        </w:rPr>
        <w:tab/>
        <w:t>диверзификација на земјоделски активности во активности поврзани со здравствена заштита, социјална интеграција, земјоделска дејност поддржана од заедницата и образовна дејност за животна средина и храна.</w:t>
      </w:r>
    </w:p>
    <w:p w:rsidR="00DF16D4" w:rsidRPr="00AA44B8" w:rsidRDefault="00DF16D4" w:rsidP="00DF16D4">
      <w:pPr>
        <w:shd w:val="clear" w:color="auto" w:fill="FFFFFF"/>
        <w:tabs>
          <w:tab w:val="left" w:pos="432"/>
        </w:tabs>
        <w:spacing w:before="120" w:after="120"/>
        <w:ind w:right="5"/>
        <w:jc w:val="both"/>
        <w:rPr>
          <w:sz w:val="24"/>
          <w:szCs w:val="24"/>
        </w:rPr>
      </w:pPr>
      <w:r w:rsidRPr="00AA44B8">
        <w:rPr>
          <w:color w:val="1A171B"/>
          <w:spacing w:val="-3"/>
          <w:sz w:val="24"/>
          <w:szCs w:val="24"/>
        </w:rPr>
        <w:t>3.</w:t>
      </w:r>
      <w:r w:rsidRPr="00AA44B8">
        <w:rPr>
          <w:sz w:val="24"/>
          <w:szCs w:val="24"/>
        </w:rPr>
        <w:tab/>
      </w:r>
      <w:r w:rsidRPr="00AA44B8">
        <w:rPr>
          <w:color w:val="1A171B"/>
          <w:spacing w:val="-3"/>
          <w:sz w:val="24"/>
          <w:szCs w:val="24"/>
        </w:rPr>
        <w:t>Поддршката од став 1, точка (б) се доделува само на новоформираните кластери и мрежи, како и на оние субјекти кои започнале нови активности.</w:t>
      </w:r>
    </w:p>
    <w:p w:rsidR="00DF16D4" w:rsidRPr="00AA44B8" w:rsidRDefault="00DF16D4" w:rsidP="00DF16D4">
      <w:pPr>
        <w:shd w:val="clear" w:color="auto" w:fill="FFFFFF"/>
        <w:spacing w:before="120" w:after="120"/>
        <w:ind w:right="5"/>
        <w:jc w:val="both"/>
        <w:rPr>
          <w:sz w:val="24"/>
          <w:szCs w:val="24"/>
        </w:rPr>
      </w:pPr>
      <w:r w:rsidRPr="00AA44B8">
        <w:rPr>
          <w:color w:val="1A171B"/>
          <w:spacing w:val="-4"/>
          <w:sz w:val="24"/>
          <w:szCs w:val="24"/>
        </w:rPr>
        <w:t>Поддршката на активностите наведени во став 2, точки (а) и (б) може да се додели и на одделни учесници, кога таа можност е предвидена во програмата за рурален развој.</w:t>
      </w:r>
    </w:p>
    <w:p w:rsidR="00DF16D4" w:rsidRPr="00AA44B8" w:rsidRDefault="00DF16D4" w:rsidP="00DF16D4">
      <w:pPr>
        <w:numPr>
          <w:ilvl w:val="0"/>
          <w:numId w:val="10"/>
        </w:numPr>
        <w:shd w:val="clear" w:color="auto" w:fill="FFFFFF"/>
        <w:tabs>
          <w:tab w:val="left" w:pos="432"/>
        </w:tabs>
        <w:spacing w:before="120" w:after="120"/>
        <w:ind w:right="5"/>
        <w:jc w:val="both"/>
        <w:rPr>
          <w:color w:val="1A171B"/>
          <w:spacing w:val="-3"/>
          <w:sz w:val="24"/>
          <w:szCs w:val="24"/>
        </w:rPr>
      </w:pPr>
      <w:r w:rsidRPr="00AA44B8">
        <w:rPr>
          <w:color w:val="1A171B"/>
          <w:spacing w:val="-6"/>
          <w:sz w:val="24"/>
          <w:szCs w:val="24"/>
        </w:rPr>
        <w:t>Резултатите од пилот проектите во став 2, точка (а) и активностите од став 2, точка (б), спроведени од индивидуални учесници, како што е предвидено во став 3, се објавуваат.</w:t>
      </w:r>
    </w:p>
    <w:p w:rsidR="00DF16D4" w:rsidRPr="00AA44B8" w:rsidRDefault="00DF16D4" w:rsidP="00DF16D4">
      <w:pPr>
        <w:numPr>
          <w:ilvl w:val="0"/>
          <w:numId w:val="10"/>
        </w:numPr>
        <w:shd w:val="clear" w:color="auto" w:fill="FFFFFF"/>
        <w:tabs>
          <w:tab w:val="left" w:pos="432"/>
        </w:tabs>
        <w:spacing w:before="120" w:after="120"/>
        <w:ind w:right="5"/>
        <w:jc w:val="both"/>
        <w:rPr>
          <w:color w:val="1A171B"/>
          <w:spacing w:val="-3"/>
          <w:sz w:val="24"/>
          <w:szCs w:val="24"/>
        </w:rPr>
      </w:pPr>
      <w:r w:rsidRPr="00AA44B8">
        <w:rPr>
          <w:color w:val="1A171B"/>
          <w:spacing w:val="-4"/>
          <w:sz w:val="24"/>
          <w:szCs w:val="24"/>
        </w:rPr>
        <w:t>Според оваа мерка, подобни за поддршка се следните трошоци поврзани со формите на соработка, наведени во став 1:</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трошоците за истражувања на соодветниот регион, истражувања за техничка изводливост и подготвување на бизнис план, план за управување со шумите или еквивалентен инструмент или стратегија за локален развој различна од стратегијата утврдена во член 33 од Регулатива (ЕУ) бр. 1303/2013;</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трошоците за истражување во соодветниот регион со цел создавање на услови за остварување на колективен територијален проект или проект кој ќе биде спроведен од оперативната група во рамките на ЕПИ за земјоделска продуктивност и одржливост, како што е наведено во член 56. Во случај на кластери, истражувањето исто така може да вклучува и организирање на обука, изградба на мрежа помеѓу членовите и прием на нови членови;</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тековните трошоци во врска со соработката;</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(г)</w:t>
      </w:r>
      <w:r w:rsidRPr="00AA44B8">
        <w:rPr>
          <w:color w:val="1A171B"/>
          <w:spacing w:val="-4"/>
          <w:sz w:val="24"/>
          <w:szCs w:val="24"/>
        </w:rPr>
        <w:tab/>
        <w:t xml:space="preserve">директните трошоци за конкретни проекти поврзани со спроведувањето на бизнис план, план за животна средина, план за управување со шумите или еквивалентен инструмент, стратегија за локален развој различна од стратегијата </w:t>
      </w:r>
      <w:r w:rsidRPr="00AA44B8">
        <w:rPr>
          <w:color w:val="1A171B"/>
          <w:spacing w:val="-4"/>
          <w:sz w:val="24"/>
          <w:szCs w:val="24"/>
        </w:rPr>
        <w:lastRenderedPageBreak/>
        <w:t>утврдена во член 33 од Регулатива (ЕУ) бр. 1303/2013, или директните трошоци за други активности насочени кон иновации, вклучувајќи и тестирања;</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(д)</w:t>
      </w:r>
      <w:r w:rsidRPr="00AA44B8">
        <w:rPr>
          <w:color w:val="1A171B"/>
          <w:spacing w:val="-4"/>
          <w:sz w:val="24"/>
          <w:szCs w:val="24"/>
        </w:rPr>
        <w:tab/>
        <w:t>трошоците за активности за промоција.</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3"/>
          <w:sz w:val="24"/>
          <w:szCs w:val="24"/>
        </w:rPr>
        <w:t>6.</w:t>
      </w:r>
      <w:r w:rsidRPr="00AA44B8">
        <w:rPr>
          <w:sz w:val="24"/>
          <w:szCs w:val="24"/>
        </w:rPr>
        <w:tab/>
      </w:r>
      <w:r w:rsidRPr="00AA44B8">
        <w:rPr>
          <w:color w:val="1A171B"/>
          <w:sz w:val="24"/>
          <w:szCs w:val="24"/>
        </w:rPr>
        <w:t>Кога се спроведува бизнис план, план за животна средина, план за управување со шумите или еквивалентен инструмент или стратегија за развој, земјите-членки можат да доделат поддршка или како вкупен износ кој ги покрива трошоците за соработка и трошоците за спроведените проекти, или кој ги покрива само трошоците за соработка и користење на средства од други мерки или други фондови на Унијата за спроведување на проекти.</w:t>
      </w:r>
    </w:p>
    <w:p w:rsidR="00DF16D4" w:rsidRPr="00AA44B8" w:rsidRDefault="00DF16D4" w:rsidP="00DF16D4">
      <w:pPr>
        <w:shd w:val="clear" w:color="auto" w:fill="FFFFFF"/>
        <w:tabs>
          <w:tab w:val="left" w:pos="3970"/>
        </w:tabs>
        <w:spacing w:before="120" w:after="120"/>
        <w:ind w:left="5"/>
        <w:jc w:val="both"/>
        <w:rPr>
          <w:sz w:val="24"/>
          <w:szCs w:val="24"/>
        </w:rPr>
      </w:pPr>
      <w:r w:rsidRPr="00AA44B8">
        <w:rPr>
          <w:sz w:val="24"/>
          <w:szCs w:val="24"/>
        </w:rPr>
        <w:t>Кога поддршката се исплаќа како вкупен износ и видот на спроведениот проект спаѓа во опсегот на друга мерка од оваа регулатива, се применува соодветниот максимален износ или стапка на поддршка.</w:t>
      </w:r>
    </w:p>
    <w:p w:rsidR="00DF16D4" w:rsidRPr="00AA44B8" w:rsidRDefault="00DF16D4" w:rsidP="00DF16D4">
      <w:pPr>
        <w:numPr>
          <w:ilvl w:val="0"/>
          <w:numId w:val="11"/>
        </w:numPr>
        <w:shd w:val="clear" w:color="auto" w:fill="FFFFFF"/>
        <w:tabs>
          <w:tab w:val="left" w:pos="432"/>
        </w:tabs>
        <w:spacing w:before="120" w:after="120"/>
        <w:ind w:right="5"/>
        <w:jc w:val="both"/>
        <w:rPr>
          <w:color w:val="1A171B"/>
          <w:spacing w:val="-3"/>
          <w:sz w:val="24"/>
          <w:szCs w:val="24"/>
        </w:rPr>
      </w:pPr>
      <w:r w:rsidRPr="00AA44B8">
        <w:rPr>
          <w:color w:val="1A171B"/>
          <w:spacing w:val="-5"/>
          <w:sz w:val="24"/>
          <w:szCs w:val="24"/>
        </w:rPr>
        <w:t>Исто така, поддршката се доделува во случај на соработка помеѓу субјектите од различни региони или земји-членки.</w:t>
      </w:r>
    </w:p>
    <w:p w:rsidR="00DF16D4" w:rsidRPr="00AA44B8" w:rsidRDefault="00DF16D4" w:rsidP="00DF16D4">
      <w:pPr>
        <w:numPr>
          <w:ilvl w:val="0"/>
          <w:numId w:val="11"/>
        </w:numPr>
        <w:shd w:val="clear" w:color="auto" w:fill="FFFFFF"/>
        <w:tabs>
          <w:tab w:val="left" w:pos="432"/>
        </w:tabs>
        <w:spacing w:before="120" w:after="120"/>
        <w:jc w:val="both"/>
        <w:rPr>
          <w:color w:val="1A171B"/>
          <w:spacing w:val="-3"/>
          <w:sz w:val="24"/>
          <w:szCs w:val="24"/>
        </w:rPr>
      </w:pPr>
      <w:r w:rsidRPr="00AA44B8">
        <w:rPr>
          <w:color w:val="1A171B"/>
          <w:spacing w:val="-3"/>
          <w:sz w:val="24"/>
          <w:szCs w:val="24"/>
        </w:rPr>
        <w:t>Поддршката се ограничува на максимален период од седум години, освен за заеднички активности за заштита на животната средина во оправдани случаи.</w:t>
      </w:r>
    </w:p>
    <w:p w:rsidR="00DF16D4" w:rsidRPr="00AA44B8" w:rsidRDefault="00DF16D4" w:rsidP="00DF16D4">
      <w:pPr>
        <w:shd w:val="clear" w:color="auto" w:fill="FFFFFF"/>
        <w:tabs>
          <w:tab w:val="left" w:pos="432"/>
        </w:tabs>
        <w:spacing w:before="120" w:after="120"/>
        <w:ind w:right="5"/>
        <w:jc w:val="both"/>
        <w:rPr>
          <w:sz w:val="24"/>
          <w:szCs w:val="24"/>
        </w:rPr>
      </w:pPr>
      <w:r w:rsidRPr="00AA44B8">
        <w:rPr>
          <w:color w:val="1A171B"/>
          <w:spacing w:val="-4"/>
          <w:sz w:val="24"/>
          <w:szCs w:val="24"/>
        </w:rPr>
        <w:t>9.</w:t>
      </w:r>
      <w:r w:rsidRPr="00AA44B8">
        <w:rPr>
          <w:sz w:val="24"/>
          <w:szCs w:val="24"/>
        </w:rPr>
        <w:tab/>
      </w:r>
      <w:r w:rsidRPr="00AA44B8">
        <w:rPr>
          <w:color w:val="1A171B"/>
          <w:spacing w:val="-5"/>
          <w:sz w:val="24"/>
          <w:szCs w:val="24"/>
        </w:rPr>
        <w:t>Соработката според оваа мерка може да се комбинира со проекти кои се поддржуваат од фондовите на Унијата во истата територија, различни од ЕАФРД. Земјите-членки обезбедуваат избегнување на прекумерна компензација која произлегува со комбинирање на овие мерки со други инструменти за поддршка на национално ниво или на ниво на Унијата.</w:t>
      </w:r>
    </w:p>
    <w:p w:rsidR="00DF16D4" w:rsidRPr="00AA44B8" w:rsidRDefault="00DF16D4" w:rsidP="00DF16D4">
      <w:pPr>
        <w:shd w:val="clear" w:color="auto" w:fill="FFFFFF"/>
        <w:tabs>
          <w:tab w:val="left" w:pos="533"/>
        </w:tabs>
        <w:spacing w:before="120" w:after="120"/>
        <w:jc w:val="both"/>
        <w:rPr>
          <w:sz w:val="24"/>
          <w:szCs w:val="24"/>
        </w:rPr>
      </w:pPr>
      <w:r w:rsidRPr="00AA44B8">
        <w:rPr>
          <w:color w:val="1A171B"/>
          <w:spacing w:val="-3"/>
          <w:sz w:val="24"/>
          <w:szCs w:val="24"/>
        </w:rPr>
        <w:t>10.</w:t>
      </w:r>
      <w:r w:rsidRPr="00AA44B8">
        <w:rPr>
          <w:sz w:val="24"/>
          <w:szCs w:val="24"/>
        </w:rPr>
        <w:tab/>
      </w:r>
      <w:r w:rsidRPr="00AA44B8">
        <w:rPr>
          <w:color w:val="1A171B"/>
          <w:spacing w:val="-7"/>
          <w:sz w:val="24"/>
          <w:szCs w:val="24"/>
        </w:rPr>
        <w:t>За да се обезбеди ефикасно користење на буџетските средства од ЕАФРД, Комисијата се овластува за донесување на делегирани акти во согласност со член 83 во врска со дополнителна спецификација на карактеристиките на пилот проектите, кластерите, мрежите, кратките синџири на снабдување и локалните пазари кои ги исполнуваат условите за доделување на поддршка, како и за условите за доделување на поддршка на видовите активности наведени во став 2 од овој член.</w:t>
      </w:r>
    </w:p>
    <w:p w:rsidR="00DF16D4" w:rsidRPr="00AA44B8" w:rsidRDefault="00DF16D4" w:rsidP="00DF16D4">
      <w:pPr>
        <w:shd w:val="clear" w:color="auto" w:fill="FFFFFF"/>
        <w:spacing w:before="120" w:after="120"/>
        <w:ind w:right="10"/>
        <w:jc w:val="center"/>
        <w:rPr>
          <w:sz w:val="24"/>
          <w:szCs w:val="24"/>
        </w:rPr>
      </w:pPr>
      <w:r w:rsidRPr="00AA44B8">
        <w:rPr>
          <w:i/>
          <w:color w:val="1A171B"/>
          <w:spacing w:val="-6"/>
          <w:sz w:val="24"/>
          <w:szCs w:val="24"/>
        </w:rPr>
        <w:t>Член 36</w:t>
      </w:r>
    </w:p>
    <w:p w:rsidR="00DF16D4" w:rsidRPr="00AA44B8" w:rsidRDefault="00DF16D4" w:rsidP="00DF16D4">
      <w:pPr>
        <w:shd w:val="clear" w:color="auto" w:fill="FFFFFF"/>
        <w:spacing w:before="120" w:after="120"/>
        <w:jc w:val="center"/>
        <w:rPr>
          <w:sz w:val="24"/>
          <w:szCs w:val="24"/>
        </w:rPr>
      </w:pPr>
      <w:r w:rsidRPr="00AA44B8">
        <w:rPr>
          <w:b/>
          <w:color w:val="1A171B"/>
          <w:spacing w:val="-5"/>
          <w:sz w:val="24"/>
          <w:szCs w:val="24"/>
        </w:rPr>
        <w:t>Управување со ризик</w:t>
      </w:r>
    </w:p>
    <w:p w:rsidR="00DF16D4" w:rsidRPr="00AA44B8" w:rsidRDefault="00DF16D4" w:rsidP="00DF16D4">
      <w:pPr>
        <w:shd w:val="clear" w:color="auto" w:fill="FFFFFF"/>
        <w:tabs>
          <w:tab w:val="left" w:pos="432"/>
        </w:tabs>
        <w:spacing w:before="120" w:after="120"/>
        <w:rPr>
          <w:sz w:val="24"/>
          <w:szCs w:val="24"/>
        </w:rPr>
      </w:pPr>
      <w:r w:rsidRPr="00AA44B8">
        <w:rPr>
          <w:color w:val="1A171B"/>
          <w:spacing w:val="-4"/>
          <w:sz w:val="24"/>
          <w:szCs w:val="24"/>
        </w:rPr>
        <w:t>1.</w:t>
      </w:r>
      <w:r w:rsidRPr="00AA44B8">
        <w:rPr>
          <w:sz w:val="24"/>
          <w:szCs w:val="24"/>
        </w:rPr>
        <w:tab/>
      </w:r>
      <w:r w:rsidRPr="00AA44B8">
        <w:rPr>
          <w:color w:val="1A171B"/>
          <w:spacing w:val="-2"/>
          <w:sz w:val="24"/>
          <w:szCs w:val="24"/>
        </w:rPr>
        <w:t>Поддршката според оваа мерка опфаќа:</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финансиски придонеси за премиите за осигурување на посевите, животните и растенијата кои покриваат економски загуби на земјоделците предизвикани од неповолни климатски услови, болести кај животните или растенијата, инвазија на штетници или инциденти во животната средина;</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финансиски придонеси во инвестициски фондови за плаќање на финансиски надомест на земјоделците за економски загуби предизвикани од неповолни климатски услови, болести кај животните или растенијата, инвазија на штетници или инциденти во животната средина;</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инструмент за стабилизирање на приходите во форма на финансиски придонеси во заеднички фондови за обезбедување на надомест на земјоделците при значителен пад на нивните приходи.</w:t>
      </w:r>
    </w:p>
    <w:p w:rsidR="00DF16D4" w:rsidRPr="00AA44B8" w:rsidRDefault="00DF16D4" w:rsidP="00DF16D4">
      <w:pPr>
        <w:numPr>
          <w:ilvl w:val="0"/>
          <w:numId w:val="12"/>
        </w:numPr>
        <w:shd w:val="clear" w:color="auto" w:fill="FFFFFF"/>
        <w:tabs>
          <w:tab w:val="left" w:pos="432"/>
        </w:tabs>
        <w:spacing w:before="120" w:after="120"/>
        <w:ind w:right="5"/>
        <w:jc w:val="both"/>
        <w:rPr>
          <w:color w:val="1A171B"/>
          <w:spacing w:val="-4"/>
          <w:sz w:val="24"/>
          <w:szCs w:val="24"/>
        </w:rPr>
      </w:pPr>
      <w:r w:rsidRPr="00AA44B8">
        <w:rPr>
          <w:color w:val="1A171B"/>
          <w:spacing w:val="-2"/>
          <w:sz w:val="24"/>
          <w:szCs w:val="24"/>
        </w:rPr>
        <w:t>За целите на овој член „ земјоделец“ е активен земјоделец во смисла на член 9 од Регулатива (ЕУ) бр. 1307/2013.</w:t>
      </w:r>
    </w:p>
    <w:p w:rsidR="00DF16D4" w:rsidRPr="00AA44B8" w:rsidRDefault="00DF16D4" w:rsidP="00DF16D4">
      <w:pPr>
        <w:numPr>
          <w:ilvl w:val="0"/>
          <w:numId w:val="12"/>
        </w:numPr>
        <w:shd w:val="clear" w:color="auto" w:fill="FFFFFF"/>
        <w:tabs>
          <w:tab w:val="left" w:pos="432"/>
        </w:tabs>
        <w:spacing w:before="120" w:after="120"/>
        <w:ind w:right="5"/>
        <w:jc w:val="both"/>
        <w:rPr>
          <w:color w:val="1A171B"/>
          <w:spacing w:val="-4"/>
          <w:sz w:val="24"/>
          <w:szCs w:val="24"/>
        </w:rPr>
      </w:pPr>
      <w:r w:rsidRPr="00AA44B8">
        <w:rPr>
          <w:color w:val="1A171B"/>
          <w:sz w:val="24"/>
          <w:szCs w:val="24"/>
        </w:rPr>
        <w:t xml:space="preserve">За целите на точки (б) и (в) од став 1, „заеднички фонд“, е шема акредитирана </w:t>
      </w:r>
      <w:r w:rsidRPr="00AA44B8">
        <w:rPr>
          <w:color w:val="1A171B"/>
          <w:sz w:val="24"/>
          <w:szCs w:val="24"/>
        </w:rPr>
        <w:lastRenderedPageBreak/>
        <w:t>од земјата-членка во согласност со националното право, чија цел е осигурување на здружените земјоделци, при што се вршат компензаторни плаќања на здружените земјоделци за економски загуби предизвикани од неповолни климатски услови, болести кај животните или растенијата, инвазија на штетници или инциденти во животната средина или при значителен пад на нивните приходи.</w:t>
      </w:r>
    </w:p>
    <w:p w:rsidR="00DF16D4" w:rsidRPr="00AA44B8" w:rsidRDefault="00DF16D4" w:rsidP="00DF16D4">
      <w:pPr>
        <w:numPr>
          <w:ilvl w:val="0"/>
          <w:numId w:val="12"/>
        </w:numPr>
        <w:shd w:val="clear" w:color="auto" w:fill="FFFFFF"/>
        <w:tabs>
          <w:tab w:val="left" w:pos="432"/>
        </w:tabs>
        <w:spacing w:before="120" w:after="120"/>
        <w:ind w:right="10"/>
        <w:jc w:val="both"/>
        <w:rPr>
          <w:color w:val="1A171B"/>
          <w:spacing w:val="-4"/>
          <w:sz w:val="24"/>
          <w:szCs w:val="24"/>
        </w:rPr>
      </w:pPr>
      <w:r w:rsidRPr="00AA44B8">
        <w:rPr>
          <w:color w:val="1A171B"/>
          <w:spacing w:val="-4"/>
          <w:sz w:val="24"/>
          <w:szCs w:val="24"/>
        </w:rPr>
        <w:t>Земјите-членки обезбедуваат избегнување на прекумерна компензација која произлегува со комбинирање на овие мерки со други инструменти за поддршка на национално ниво или на ниво на Унијата или приватни осигурителни програми.</w:t>
      </w:r>
    </w:p>
    <w:p w:rsidR="00DF16D4" w:rsidRPr="00AA44B8" w:rsidRDefault="00DF16D4" w:rsidP="00DF16D4">
      <w:pPr>
        <w:numPr>
          <w:ilvl w:val="0"/>
          <w:numId w:val="12"/>
        </w:numPr>
        <w:shd w:val="clear" w:color="auto" w:fill="FFFFFF"/>
        <w:spacing w:before="120" w:after="120"/>
        <w:jc w:val="both"/>
        <w:rPr>
          <w:sz w:val="24"/>
          <w:szCs w:val="24"/>
        </w:rPr>
      </w:pPr>
      <w:r w:rsidRPr="00AA44B8">
        <w:rPr>
          <w:color w:val="1A171B"/>
          <w:spacing w:val="-3"/>
          <w:sz w:val="24"/>
          <w:szCs w:val="24"/>
        </w:rPr>
        <w:t>За да се обезбеди ефикасно користење на буџетските средства од ЕАФРД, Комисијата се овластува за донесување делегирани акти во согласност со член 83 во врска со минималното и максималното времетраење на комерцијалните заеми на заедничките фондови наведени во точка (б) од член 38(3) и член 39(4).</w:t>
      </w:r>
    </w:p>
    <w:p w:rsidR="00DF16D4" w:rsidRPr="00AA44B8" w:rsidRDefault="00DF16D4" w:rsidP="00DF16D4">
      <w:pPr>
        <w:shd w:val="clear" w:color="auto" w:fill="FFFFFF"/>
        <w:spacing w:before="120" w:after="120"/>
        <w:jc w:val="both"/>
        <w:rPr>
          <w:sz w:val="24"/>
          <w:szCs w:val="24"/>
        </w:rPr>
      </w:pPr>
      <w:r w:rsidRPr="00AA44B8">
        <w:rPr>
          <w:color w:val="1A171B"/>
          <w:spacing w:val="-3"/>
          <w:sz w:val="24"/>
          <w:szCs w:val="24"/>
        </w:rPr>
        <w:t>До 31 декември 2018 година, Комисијата доставува извештај до Европскиот парламент и до Советот за спроведување на овој член.</w:t>
      </w:r>
    </w:p>
    <w:p w:rsidR="00DF16D4" w:rsidRPr="00AA44B8" w:rsidRDefault="00DF16D4" w:rsidP="00DF16D4">
      <w:pPr>
        <w:shd w:val="clear" w:color="auto" w:fill="FFFFFF"/>
        <w:spacing w:before="120" w:after="120"/>
        <w:jc w:val="center"/>
        <w:rPr>
          <w:sz w:val="24"/>
          <w:szCs w:val="24"/>
        </w:rPr>
      </w:pPr>
      <w:r w:rsidRPr="00AA44B8">
        <w:rPr>
          <w:i/>
          <w:color w:val="1A171B"/>
          <w:spacing w:val="-7"/>
          <w:sz w:val="24"/>
          <w:szCs w:val="24"/>
        </w:rPr>
        <w:t>Член 37</w:t>
      </w:r>
    </w:p>
    <w:p w:rsidR="00DF16D4" w:rsidRPr="00AA44B8" w:rsidRDefault="00DF16D4" w:rsidP="00DF16D4">
      <w:pPr>
        <w:shd w:val="clear" w:color="auto" w:fill="FFFFFF"/>
        <w:spacing w:before="120" w:after="120"/>
        <w:jc w:val="center"/>
        <w:rPr>
          <w:sz w:val="24"/>
          <w:szCs w:val="24"/>
        </w:rPr>
      </w:pPr>
      <w:r w:rsidRPr="00AA44B8">
        <w:rPr>
          <w:b/>
          <w:color w:val="1A171B"/>
          <w:spacing w:val="-4"/>
          <w:sz w:val="24"/>
          <w:szCs w:val="24"/>
        </w:rPr>
        <w:t>Осигурување на посевите, животните и растенијата</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4"/>
          <w:sz w:val="24"/>
          <w:szCs w:val="24"/>
        </w:rPr>
        <w:t>1.</w:t>
      </w:r>
      <w:r w:rsidRPr="00AA44B8">
        <w:rPr>
          <w:sz w:val="24"/>
          <w:szCs w:val="24"/>
        </w:rPr>
        <w:tab/>
      </w:r>
      <w:r w:rsidRPr="00AA44B8">
        <w:rPr>
          <w:color w:val="1A171B"/>
          <w:spacing w:val="-2"/>
          <w:sz w:val="24"/>
          <w:szCs w:val="24"/>
        </w:rPr>
        <w:t>Поддршката наведена во точка (а) од член 36(1) се доделува единствено за договорите за осигурување кои ги покриваат загубите предизвикани од неповолни климатски услови, болести кај животните или растенијата, инвазија на штетници или инциденти во животната средина или од донесување на мерки во согласност со Директива 2000/29/ЕЗ со цел искоренување или ограничување на болести кај растенијата или инвазија на штетници кои уништуваат над 30 % од просечното годишно производство на земјоделецот за претходниот тригодишен период или просечното производство врз основа на три години од претходниот петгодишен период, исклучувајќи ги годините со највисокиот и најнискиот показател. За пресметување на годишното производство на земјоделецот може да се користат индекси. Употребениот метод на пресметка овозможува да се утврди фактичката загуба на земјоделецот за дадена година.</w:t>
      </w:r>
    </w:p>
    <w:p w:rsidR="00DF16D4" w:rsidRPr="00AA44B8" w:rsidRDefault="00DF16D4" w:rsidP="00DF16D4">
      <w:pPr>
        <w:shd w:val="clear" w:color="auto" w:fill="FFFFFF"/>
        <w:spacing w:before="120" w:after="120"/>
        <w:jc w:val="both"/>
        <w:rPr>
          <w:sz w:val="24"/>
          <w:szCs w:val="24"/>
        </w:rPr>
      </w:pPr>
      <w:r w:rsidRPr="00AA44B8">
        <w:rPr>
          <w:color w:val="1A171B"/>
          <w:sz w:val="24"/>
          <w:szCs w:val="24"/>
        </w:rPr>
        <w:t>Мерењето на степенот на загуба може да се прилагоди на специфичните карактеристики на секој тип на производ, користејќи:</w:t>
      </w:r>
    </w:p>
    <w:p w:rsidR="00DF16D4" w:rsidRPr="00AA44B8" w:rsidRDefault="00DF16D4" w:rsidP="00DF16D4">
      <w:pPr>
        <w:numPr>
          <w:ilvl w:val="0"/>
          <w:numId w:val="13"/>
        </w:numPr>
        <w:shd w:val="clear" w:color="auto" w:fill="FFFFFF"/>
        <w:tabs>
          <w:tab w:val="left" w:pos="0"/>
        </w:tabs>
        <w:spacing w:before="120" w:after="120"/>
        <w:ind w:left="426" w:hanging="426"/>
        <w:jc w:val="both"/>
        <w:rPr>
          <w:color w:val="1A171B"/>
          <w:spacing w:val="-14"/>
          <w:sz w:val="24"/>
          <w:szCs w:val="24"/>
        </w:rPr>
      </w:pPr>
      <w:r w:rsidRPr="00AA44B8">
        <w:rPr>
          <w:color w:val="1A171B"/>
          <w:spacing w:val="-5"/>
          <w:sz w:val="24"/>
          <w:szCs w:val="24"/>
        </w:rPr>
        <w:t>биолошки индекси (количество на загубена биомаса) или еквивалентни индекси за губење на приноси утврдени на ниво на земјоделски стопанства, на локално, регионално или национално ниво, или</w:t>
      </w:r>
    </w:p>
    <w:p w:rsidR="00DF16D4" w:rsidRPr="00AA44B8" w:rsidRDefault="00DF16D4" w:rsidP="00DF16D4">
      <w:pPr>
        <w:shd w:val="clear" w:color="auto" w:fill="FFFFFF"/>
        <w:tabs>
          <w:tab w:val="left" w:pos="0"/>
        </w:tabs>
        <w:spacing w:before="120" w:after="120"/>
        <w:ind w:left="426" w:hanging="426"/>
        <w:jc w:val="both"/>
        <w:rPr>
          <w:color w:val="1A171B"/>
          <w:spacing w:val="-13"/>
          <w:sz w:val="24"/>
          <w:szCs w:val="24"/>
        </w:rPr>
      </w:pPr>
      <w:r w:rsidRPr="00AA44B8">
        <w:rPr>
          <w:color w:val="1A171B"/>
          <w:sz w:val="24"/>
          <w:szCs w:val="24"/>
        </w:rPr>
        <w:t>(б)</w:t>
      </w:r>
      <w:r w:rsidRPr="00AA44B8">
        <w:rPr>
          <w:color w:val="1A171B"/>
          <w:sz w:val="24"/>
          <w:szCs w:val="24"/>
        </w:rPr>
        <w:tab/>
        <w:t>индекси поврзани со времето (вклучувајќи количество на врнежи и температура), утврдени на локално, регионално или национално ниво.</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4"/>
          <w:sz w:val="24"/>
          <w:szCs w:val="24"/>
        </w:rPr>
        <w:t>2.</w:t>
      </w:r>
      <w:r w:rsidRPr="00AA44B8">
        <w:rPr>
          <w:sz w:val="24"/>
          <w:szCs w:val="24"/>
        </w:rPr>
        <w:tab/>
      </w:r>
      <w:r w:rsidRPr="00AA44B8">
        <w:rPr>
          <w:color w:val="1A171B"/>
          <w:sz w:val="24"/>
          <w:szCs w:val="24"/>
        </w:rPr>
        <w:t>Појавата на неповолни временски услови, епидемии на болести кај животните или растенијата, инвазијата на штетници или инциденти во животната средина треба да бидат официјално признати како такви од надлежен орган на засегнатата земја-членка.</w:t>
      </w:r>
    </w:p>
    <w:p w:rsidR="00DF16D4" w:rsidRPr="00AA44B8" w:rsidRDefault="00DF16D4" w:rsidP="00DF16D4">
      <w:pPr>
        <w:shd w:val="clear" w:color="auto" w:fill="FFFFFF"/>
        <w:spacing w:before="120" w:after="120"/>
        <w:jc w:val="both"/>
        <w:rPr>
          <w:sz w:val="24"/>
          <w:szCs w:val="24"/>
        </w:rPr>
      </w:pPr>
      <w:r w:rsidRPr="00AA44B8">
        <w:rPr>
          <w:color w:val="1A171B"/>
          <w:spacing w:val="-4"/>
          <w:sz w:val="24"/>
          <w:szCs w:val="24"/>
        </w:rPr>
        <w:t>Каде што е соодветно, земјите-членки можат однапред да воспостават критериуми кои служат како основа за таквото официјално прогласување.</w:t>
      </w:r>
    </w:p>
    <w:p w:rsidR="00DF16D4" w:rsidRPr="00AA44B8" w:rsidRDefault="00DF16D4" w:rsidP="00DF16D4">
      <w:pPr>
        <w:numPr>
          <w:ilvl w:val="0"/>
          <w:numId w:val="14"/>
        </w:numPr>
        <w:shd w:val="clear" w:color="auto" w:fill="FFFFFF"/>
        <w:tabs>
          <w:tab w:val="left" w:pos="432"/>
        </w:tabs>
        <w:spacing w:before="120" w:after="120"/>
        <w:jc w:val="both"/>
        <w:rPr>
          <w:color w:val="1A171B"/>
          <w:spacing w:val="-4"/>
          <w:sz w:val="24"/>
          <w:szCs w:val="24"/>
        </w:rPr>
      </w:pPr>
      <w:r w:rsidRPr="00AA44B8">
        <w:rPr>
          <w:color w:val="1A171B"/>
          <w:spacing w:val="-6"/>
          <w:sz w:val="24"/>
          <w:szCs w:val="24"/>
        </w:rPr>
        <w:t xml:space="preserve">Во однос на болести кај животните, финансиски надоместок според точка (а) од член 36(1) може да се обезбеди само во врска со болестите наведени во списокот на болести кај животните, составен од Светската организација за здравје на животните, </w:t>
      </w:r>
      <w:r w:rsidRPr="00AA44B8">
        <w:rPr>
          <w:color w:val="1A171B"/>
          <w:spacing w:val="-6"/>
          <w:sz w:val="24"/>
          <w:szCs w:val="24"/>
        </w:rPr>
        <w:lastRenderedPageBreak/>
        <w:t>или во анексот кон Одлука 2009/470/ЕЗ.</w:t>
      </w:r>
    </w:p>
    <w:p w:rsidR="00DF16D4" w:rsidRPr="00AA44B8" w:rsidRDefault="00DF16D4" w:rsidP="00DF16D4">
      <w:pPr>
        <w:numPr>
          <w:ilvl w:val="0"/>
          <w:numId w:val="14"/>
        </w:numPr>
        <w:shd w:val="clear" w:color="auto" w:fill="FFFFFF"/>
        <w:tabs>
          <w:tab w:val="left" w:pos="432"/>
        </w:tabs>
        <w:spacing w:before="120" w:after="120"/>
        <w:jc w:val="both"/>
        <w:rPr>
          <w:color w:val="1A171B"/>
          <w:spacing w:val="-4"/>
          <w:sz w:val="24"/>
          <w:szCs w:val="24"/>
        </w:rPr>
      </w:pPr>
      <w:r w:rsidRPr="00AA44B8">
        <w:rPr>
          <w:color w:val="1A171B"/>
          <w:spacing w:val="-3"/>
          <w:sz w:val="24"/>
          <w:szCs w:val="24"/>
        </w:rPr>
        <w:t>Осигурителните исплати покриваат не повеќе од вкупниот износ на трошоците за отстранување на загубите наведени во точка (а) од член 36(1), и не бараат и не се поврзани со одредување на типот или количеството на идното производство. Земјите-членки може да го ограничат износот на премијата, која ги исполнува условите за поддршка, со применување на соодветна горна граница.</w:t>
      </w:r>
    </w:p>
    <w:p w:rsidR="00DF16D4" w:rsidRPr="00AA44B8" w:rsidRDefault="00DF16D4" w:rsidP="00DF16D4">
      <w:pPr>
        <w:shd w:val="clear" w:color="auto" w:fill="FFFFFF"/>
        <w:spacing w:before="120" w:after="120"/>
        <w:ind w:right="5"/>
        <w:jc w:val="both"/>
        <w:rPr>
          <w:sz w:val="24"/>
          <w:szCs w:val="24"/>
        </w:rPr>
      </w:pPr>
      <w:r w:rsidRPr="00AA44B8">
        <w:rPr>
          <w:color w:val="1A171B"/>
          <w:sz w:val="24"/>
          <w:szCs w:val="24"/>
        </w:rPr>
        <w:t>5. Поддршката се ограничува на максималните износи утврдени во Анекс II.</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38</w:t>
      </w:r>
    </w:p>
    <w:p w:rsidR="00DF16D4" w:rsidRPr="00AA44B8" w:rsidRDefault="00DF16D4" w:rsidP="00DF16D4">
      <w:pPr>
        <w:shd w:val="clear" w:color="auto" w:fill="FFFFFF"/>
        <w:spacing w:before="120" w:after="120"/>
        <w:jc w:val="center"/>
        <w:rPr>
          <w:sz w:val="24"/>
          <w:szCs w:val="24"/>
        </w:rPr>
      </w:pPr>
      <w:r w:rsidRPr="00AA44B8">
        <w:rPr>
          <w:b/>
          <w:color w:val="1A171B"/>
          <w:spacing w:val="-4"/>
          <w:sz w:val="24"/>
          <w:szCs w:val="24"/>
        </w:rPr>
        <w:t xml:space="preserve">Заеднички фондови за неповолни временски услови, епидемии на болести кај животните или растенијата, инвазија на штетници или инциденти во животната средина </w:t>
      </w:r>
    </w:p>
    <w:p w:rsidR="00DF16D4" w:rsidRPr="00AA44B8" w:rsidRDefault="00DF16D4" w:rsidP="00DF16D4">
      <w:pPr>
        <w:shd w:val="clear" w:color="auto" w:fill="FFFFFF"/>
        <w:tabs>
          <w:tab w:val="left" w:pos="432"/>
        </w:tabs>
        <w:spacing w:before="120" w:after="120"/>
        <w:ind w:right="5"/>
        <w:jc w:val="both"/>
        <w:rPr>
          <w:sz w:val="24"/>
          <w:szCs w:val="24"/>
        </w:rPr>
      </w:pPr>
      <w:r w:rsidRPr="00AA44B8">
        <w:rPr>
          <w:color w:val="1A171B"/>
          <w:spacing w:val="-3"/>
          <w:sz w:val="24"/>
          <w:szCs w:val="24"/>
        </w:rPr>
        <w:t>1.</w:t>
      </w:r>
      <w:r w:rsidRPr="00AA44B8">
        <w:rPr>
          <w:sz w:val="24"/>
          <w:szCs w:val="24"/>
        </w:rPr>
        <w:tab/>
      </w:r>
      <w:r w:rsidRPr="00AA44B8">
        <w:rPr>
          <w:color w:val="1A171B"/>
          <w:sz w:val="24"/>
          <w:szCs w:val="24"/>
        </w:rPr>
        <w:t>За да ги исполнува условите за поддршка, соодветниот заеднички фонд:</w:t>
      </w:r>
    </w:p>
    <w:p w:rsidR="00DF16D4" w:rsidRPr="00AA44B8" w:rsidRDefault="00DF16D4" w:rsidP="00DF16D4">
      <w:pPr>
        <w:shd w:val="clear" w:color="auto" w:fill="FFFFFF"/>
        <w:tabs>
          <w:tab w:val="left" w:pos="0"/>
        </w:tabs>
        <w:spacing w:before="120" w:after="120"/>
        <w:ind w:left="426" w:hanging="426"/>
        <w:jc w:val="both"/>
        <w:rPr>
          <w:color w:val="1A171B"/>
          <w:sz w:val="24"/>
          <w:szCs w:val="24"/>
        </w:rPr>
      </w:pPr>
      <w:r w:rsidRPr="00AA44B8">
        <w:rPr>
          <w:color w:val="1A171B"/>
          <w:sz w:val="24"/>
          <w:szCs w:val="24"/>
        </w:rPr>
        <w:t>(а)</w:t>
      </w:r>
      <w:r w:rsidRPr="00AA44B8">
        <w:rPr>
          <w:color w:val="1A171B"/>
          <w:sz w:val="24"/>
          <w:szCs w:val="24"/>
        </w:rPr>
        <w:tab/>
        <w:t>е акредитиран од страна на надлежниот орган во согласност со националното законодавство;</w:t>
      </w:r>
    </w:p>
    <w:p w:rsidR="00DF16D4" w:rsidRPr="00AA44B8" w:rsidRDefault="00DF16D4" w:rsidP="00DF16D4">
      <w:pPr>
        <w:shd w:val="clear" w:color="auto" w:fill="FFFFFF"/>
        <w:tabs>
          <w:tab w:val="left" w:pos="0"/>
        </w:tabs>
        <w:spacing w:before="120" w:after="120"/>
        <w:ind w:left="426" w:hanging="426"/>
        <w:jc w:val="both"/>
        <w:rPr>
          <w:color w:val="1A171B"/>
          <w:sz w:val="24"/>
          <w:szCs w:val="24"/>
        </w:rPr>
      </w:pPr>
      <w:r w:rsidRPr="00AA44B8">
        <w:rPr>
          <w:color w:val="1A171B"/>
          <w:sz w:val="24"/>
          <w:szCs w:val="24"/>
        </w:rPr>
        <w:t>(б)</w:t>
      </w:r>
      <w:r w:rsidRPr="00AA44B8">
        <w:rPr>
          <w:color w:val="1A171B"/>
          <w:sz w:val="24"/>
          <w:szCs w:val="24"/>
        </w:rPr>
        <w:tab/>
        <w:t>спроведува транспарентна политика во однос на плаќањата во фондот и повлекување од фондот;</w:t>
      </w:r>
    </w:p>
    <w:p w:rsidR="00DF16D4" w:rsidRPr="00AA44B8" w:rsidRDefault="00DF16D4" w:rsidP="00DF16D4">
      <w:pPr>
        <w:shd w:val="clear" w:color="auto" w:fill="FFFFFF"/>
        <w:tabs>
          <w:tab w:val="left" w:pos="0"/>
        </w:tabs>
        <w:spacing w:before="120" w:after="120"/>
        <w:ind w:left="426" w:hanging="426"/>
        <w:jc w:val="both"/>
        <w:rPr>
          <w:color w:val="1A171B"/>
          <w:sz w:val="24"/>
          <w:szCs w:val="24"/>
        </w:rPr>
      </w:pPr>
      <w:r w:rsidRPr="00AA44B8">
        <w:rPr>
          <w:color w:val="1A171B"/>
          <w:sz w:val="24"/>
          <w:szCs w:val="24"/>
        </w:rPr>
        <w:t>(в)</w:t>
      </w:r>
      <w:r w:rsidRPr="00AA44B8">
        <w:rPr>
          <w:color w:val="1A171B"/>
          <w:sz w:val="24"/>
          <w:szCs w:val="24"/>
        </w:rPr>
        <w:tab/>
        <w:t>има јасни правила за утврдување на одговорноста за сите настанати обврски.</w:t>
      </w:r>
    </w:p>
    <w:p w:rsidR="00DF16D4" w:rsidRPr="00AA44B8" w:rsidRDefault="00DF16D4" w:rsidP="00DF16D4">
      <w:pPr>
        <w:shd w:val="clear" w:color="auto" w:fill="FFFFFF"/>
        <w:tabs>
          <w:tab w:val="left" w:pos="432"/>
        </w:tabs>
        <w:spacing w:before="120" w:after="120"/>
        <w:ind w:right="5"/>
        <w:jc w:val="both"/>
        <w:rPr>
          <w:sz w:val="24"/>
          <w:szCs w:val="24"/>
        </w:rPr>
      </w:pPr>
      <w:r w:rsidRPr="00AA44B8">
        <w:rPr>
          <w:color w:val="1A171B"/>
          <w:spacing w:val="-3"/>
          <w:sz w:val="24"/>
          <w:szCs w:val="24"/>
        </w:rPr>
        <w:t>2.</w:t>
      </w:r>
      <w:r w:rsidRPr="00AA44B8">
        <w:rPr>
          <w:sz w:val="24"/>
          <w:szCs w:val="24"/>
        </w:rPr>
        <w:tab/>
      </w:r>
      <w:r w:rsidRPr="00AA44B8">
        <w:rPr>
          <w:color w:val="1A171B"/>
          <w:spacing w:val="-3"/>
          <w:sz w:val="24"/>
          <w:szCs w:val="24"/>
        </w:rPr>
        <w:t>Земјите-членки ги утврдуваат правилата за создавање и управување на заедничките фондови, особено за доделување на надомест и за подобноста на земјоделците во случај на криза, како и за управувањето и следењето на усогласеноста на овие правила. Земјите-членки обезбедуваат дека одредбите на фондовите предвидуваат санкции во случај на небрежност од страна на земјоделецот.</w:t>
      </w:r>
    </w:p>
    <w:p w:rsidR="00DF16D4" w:rsidRPr="00AA44B8" w:rsidRDefault="00DF16D4" w:rsidP="00DF16D4">
      <w:pPr>
        <w:shd w:val="clear" w:color="auto" w:fill="FFFFFF"/>
        <w:spacing w:before="120" w:after="120"/>
        <w:ind w:right="5"/>
        <w:jc w:val="both"/>
        <w:rPr>
          <w:sz w:val="24"/>
          <w:szCs w:val="24"/>
        </w:rPr>
      </w:pPr>
      <w:r w:rsidRPr="00AA44B8">
        <w:rPr>
          <w:color w:val="1A171B"/>
          <w:sz w:val="24"/>
          <w:szCs w:val="24"/>
        </w:rPr>
        <w:t>Настапувањето на настаните наведени во точка (б) од член 36(1), треба да биде официјално признато како такво од надлежниот орган на засегнатата земја-членка.</w:t>
      </w:r>
    </w:p>
    <w:p w:rsidR="00DF16D4" w:rsidRPr="00AA44B8" w:rsidRDefault="00DF16D4" w:rsidP="00DF16D4">
      <w:pPr>
        <w:shd w:val="clear" w:color="auto" w:fill="FFFFFF"/>
        <w:tabs>
          <w:tab w:val="left" w:pos="432"/>
        </w:tabs>
        <w:spacing w:before="120" w:after="120"/>
        <w:ind w:right="10"/>
        <w:jc w:val="both"/>
        <w:rPr>
          <w:sz w:val="24"/>
          <w:szCs w:val="24"/>
        </w:rPr>
      </w:pPr>
      <w:r w:rsidRPr="00AA44B8">
        <w:rPr>
          <w:color w:val="1A171B"/>
          <w:spacing w:val="-3"/>
          <w:sz w:val="24"/>
          <w:szCs w:val="24"/>
        </w:rPr>
        <w:t>3.</w:t>
      </w:r>
      <w:r w:rsidRPr="00AA44B8">
        <w:rPr>
          <w:sz w:val="24"/>
          <w:szCs w:val="24"/>
        </w:rPr>
        <w:tab/>
      </w:r>
      <w:r w:rsidRPr="00AA44B8">
        <w:rPr>
          <w:color w:val="1A171B"/>
          <w:spacing w:val="-5"/>
          <w:sz w:val="24"/>
          <w:szCs w:val="24"/>
        </w:rPr>
        <w:t>Финансиските придонеси наведени во член 36(1)(б), може да се однесуваат само на:</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административните трошоци за создавање на заеднички фонд за период до три години и со постепено намалување;</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износите исплатени од заедничкиот фонд како финансиско обесштетување на земјоделците. Покрај тоа, финансиските придонеси можат да се однесуваат на каматата на комерцијалните кредити земени од заедничкиот фонд со цел исплата на финансиското обесштетување на земјоделците во случај на криза.</w:t>
      </w:r>
    </w:p>
    <w:p w:rsidR="00DF16D4" w:rsidRPr="00AA44B8" w:rsidRDefault="00DF16D4" w:rsidP="00DF16D4">
      <w:pPr>
        <w:shd w:val="clear" w:color="auto" w:fill="FFFFFF"/>
        <w:spacing w:before="120" w:after="120"/>
        <w:jc w:val="both"/>
        <w:rPr>
          <w:sz w:val="24"/>
          <w:szCs w:val="24"/>
        </w:rPr>
      </w:pPr>
      <w:r w:rsidRPr="00AA44B8">
        <w:rPr>
          <w:color w:val="1A171B"/>
          <w:spacing w:val="-2"/>
          <w:sz w:val="24"/>
          <w:szCs w:val="24"/>
        </w:rPr>
        <w:t xml:space="preserve">Поддршката наведена во точка (б) од член 36(1) се доделува единствено за покривање на загубите предизвикани од неповолни климатски услови, болести кај животните или растенијата, инвазија на штетници или мерки донесени во согласност со Директива 2000/29/ЕЗ со цел искоренување или ограничување на болести кај растенијата или инвазија на штетници кои уништуваат над 30 % од просечното годишно производство на земјоделецот за претходниот тригодишен период или просечното производство врз основа на три години од претходниот петгодишен период, исклучувајќи ги годините со највисокиот и најнискиот показател. За пресметување на годишното производство на земјоделецот </w:t>
      </w:r>
      <w:r w:rsidRPr="00AA44B8">
        <w:rPr>
          <w:sz w:val="24"/>
          <w:szCs w:val="24"/>
        </w:rPr>
        <w:t xml:space="preserve"> </w:t>
      </w:r>
      <w:r w:rsidRPr="00AA44B8">
        <w:rPr>
          <w:color w:val="1A171B"/>
          <w:spacing w:val="-4"/>
          <w:sz w:val="24"/>
          <w:szCs w:val="24"/>
        </w:rPr>
        <w:t xml:space="preserve">може да се користат индекси. Употребениот метод на пресметка овозможува да се утврди </w:t>
      </w:r>
      <w:r w:rsidRPr="00AA44B8">
        <w:rPr>
          <w:color w:val="1A171B"/>
          <w:spacing w:val="-4"/>
          <w:sz w:val="24"/>
          <w:szCs w:val="24"/>
        </w:rPr>
        <w:lastRenderedPageBreak/>
        <w:t>фактичката загуба на земјоделецот за дадена година.</w:t>
      </w:r>
    </w:p>
    <w:p w:rsidR="00DF16D4" w:rsidRPr="00AA44B8" w:rsidRDefault="00DF16D4" w:rsidP="00DF16D4">
      <w:pPr>
        <w:shd w:val="clear" w:color="auto" w:fill="FFFFFF"/>
        <w:spacing w:before="120" w:after="120"/>
        <w:jc w:val="both"/>
        <w:rPr>
          <w:sz w:val="24"/>
          <w:szCs w:val="24"/>
        </w:rPr>
      </w:pPr>
      <w:r w:rsidRPr="00AA44B8">
        <w:rPr>
          <w:color w:val="1A171B"/>
          <w:spacing w:val="-4"/>
          <w:sz w:val="24"/>
          <w:szCs w:val="24"/>
        </w:rPr>
        <w:t>Не се приложуваат јавните финансиски средства во првичниот капитал.</w:t>
      </w:r>
    </w:p>
    <w:p w:rsidR="00DF16D4" w:rsidRPr="00AA44B8" w:rsidRDefault="00DF16D4" w:rsidP="00DF16D4">
      <w:pPr>
        <w:numPr>
          <w:ilvl w:val="0"/>
          <w:numId w:val="15"/>
        </w:numPr>
        <w:shd w:val="clear" w:color="auto" w:fill="FFFFFF"/>
        <w:tabs>
          <w:tab w:val="left" w:pos="432"/>
        </w:tabs>
        <w:spacing w:before="120" w:after="120"/>
        <w:ind w:right="5"/>
        <w:jc w:val="both"/>
        <w:rPr>
          <w:color w:val="1A171B"/>
          <w:spacing w:val="-3"/>
          <w:sz w:val="24"/>
          <w:szCs w:val="24"/>
        </w:rPr>
      </w:pPr>
      <w:r w:rsidRPr="00AA44B8">
        <w:rPr>
          <w:color w:val="1A171B"/>
          <w:spacing w:val="-6"/>
          <w:sz w:val="24"/>
          <w:szCs w:val="24"/>
        </w:rPr>
        <w:t>Во однос на болестите кај животните, финансиски надоместок според точка (б) од член 36(1) може да се додели само во врска со болестите наведени во списокот на болести кај животните, составен од Светската организација за здравје на животните, или во анексот кон Одлука 2009/470/ЕЗ.</w:t>
      </w:r>
    </w:p>
    <w:p w:rsidR="00DF16D4" w:rsidRPr="00AA44B8" w:rsidRDefault="00DF16D4" w:rsidP="00DF16D4">
      <w:pPr>
        <w:numPr>
          <w:ilvl w:val="0"/>
          <w:numId w:val="15"/>
        </w:numPr>
        <w:shd w:val="clear" w:color="auto" w:fill="FFFFFF"/>
        <w:tabs>
          <w:tab w:val="left" w:pos="432"/>
        </w:tabs>
        <w:spacing w:before="120" w:after="120"/>
        <w:ind w:right="5"/>
        <w:jc w:val="both"/>
        <w:rPr>
          <w:color w:val="1A171B"/>
          <w:spacing w:val="-3"/>
          <w:sz w:val="24"/>
          <w:szCs w:val="24"/>
        </w:rPr>
      </w:pPr>
      <w:r w:rsidRPr="00AA44B8">
        <w:rPr>
          <w:color w:val="1A171B"/>
          <w:spacing w:val="-4"/>
          <w:sz w:val="24"/>
          <w:szCs w:val="24"/>
        </w:rPr>
        <w:t>Поддршката се ограничува на максималните износи утврдени во Анекс II.</w:t>
      </w:r>
    </w:p>
    <w:p w:rsidR="00DF16D4" w:rsidRPr="00AA44B8" w:rsidRDefault="00DF16D4" w:rsidP="00DF16D4">
      <w:pPr>
        <w:shd w:val="clear" w:color="auto" w:fill="FFFFFF"/>
        <w:spacing w:before="120" w:after="120"/>
        <w:ind w:right="5"/>
        <w:jc w:val="both"/>
        <w:rPr>
          <w:sz w:val="24"/>
          <w:szCs w:val="24"/>
        </w:rPr>
      </w:pPr>
      <w:r w:rsidRPr="00AA44B8">
        <w:rPr>
          <w:color w:val="1A171B"/>
          <w:spacing w:val="-4"/>
          <w:sz w:val="24"/>
          <w:szCs w:val="24"/>
        </w:rPr>
        <w:t>Земјите-членки може да ги ограничат трошоците кои ги исполнуваат условите за поддршка, со применување на:</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горни граници на фонд;</w:t>
      </w:r>
    </w:p>
    <w:p w:rsidR="00DF16D4" w:rsidRPr="00AA44B8" w:rsidRDefault="00DF16D4" w:rsidP="00DF16D4">
      <w:pPr>
        <w:shd w:val="clear" w:color="auto" w:fill="FFFFFF"/>
        <w:tabs>
          <w:tab w:val="left" w:pos="426"/>
        </w:tabs>
        <w:spacing w:before="120" w:after="120"/>
        <w:ind w:left="426" w:right="5"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соодветна горна граница по единица.</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39</w:t>
      </w:r>
    </w:p>
    <w:p w:rsidR="00DF16D4" w:rsidRPr="00AA44B8" w:rsidRDefault="00DF16D4" w:rsidP="00DF16D4">
      <w:pPr>
        <w:shd w:val="clear" w:color="auto" w:fill="FFFFFF"/>
        <w:spacing w:before="120" w:after="120"/>
        <w:jc w:val="center"/>
        <w:rPr>
          <w:sz w:val="24"/>
          <w:szCs w:val="24"/>
        </w:rPr>
      </w:pPr>
      <w:r w:rsidRPr="00AA44B8">
        <w:rPr>
          <w:b/>
          <w:color w:val="1A171B"/>
          <w:spacing w:val="-1"/>
          <w:sz w:val="24"/>
          <w:szCs w:val="24"/>
        </w:rPr>
        <w:t>Инструмент за стабилизирање на приходите</w:t>
      </w:r>
    </w:p>
    <w:p w:rsidR="00DF16D4" w:rsidRPr="00AA44B8" w:rsidRDefault="00DF16D4" w:rsidP="00DF16D4">
      <w:pPr>
        <w:numPr>
          <w:ilvl w:val="0"/>
          <w:numId w:val="16"/>
        </w:numPr>
        <w:shd w:val="clear" w:color="auto" w:fill="FFFFFF"/>
        <w:tabs>
          <w:tab w:val="left" w:pos="432"/>
        </w:tabs>
        <w:spacing w:before="120" w:after="120"/>
        <w:ind w:right="5"/>
        <w:jc w:val="both"/>
        <w:rPr>
          <w:color w:val="1A171B"/>
          <w:spacing w:val="-3"/>
          <w:sz w:val="24"/>
          <w:szCs w:val="24"/>
        </w:rPr>
      </w:pPr>
      <w:r w:rsidRPr="00AA44B8">
        <w:rPr>
          <w:color w:val="1A171B"/>
          <w:spacing w:val="-2"/>
          <w:sz w:val="24"/>
          <w:szCs w:val="24"/>
        </w:rPr>
        <w:t>Поддршката наведена во точка (в) од член 36(1) се доделува само во случај на пад на приходите над 30% од просечниот годишен приход на земјоделецот за претходниот тригодишен период или просечните приходи врз основа на три години од претходниот петгодишен период, исклучувајќи ги годините со највисокиот и најнискиот показател. За целите на член на точка (в) од член 36(1) под приход се подразбира износот на приходите кои земјоделецот ги добива од пазарот, вклучувајќи ги и сите форми на јавна поддршка, намалени за износот на влезни трошоци. Исплатите на земјоделците од заедничките фондови покриваат помалку од 70% од изгубениот приход во годината, во која производителот има право да добива таква поддршка.</w:t>
      </w:r>
    </w:p>
    <w:p w:rsidR="00DF16D4" w:rsidRPr="00AA44B8" w:rsidRDefault="00DF16D4" w:rsidP="00DF16D4">
      <w:pPr>
        <w:numPr>
          <w:ilvl w:val="0"/>
          <w:numId w:val="16"/>
        </w:numPr>
        <w:shd w:val="clear" w:color="auto" w:fill="FFFFFF"/>
        <w:tabs>
          <w:tab w:val="left" w:pos="432"/>
        </w:tabs>
        <w:spacing w:before="120" w:after="120"/>
        <w:ind w:right="5"/>
        <w:jc w:val="both"/>
        <w:rPr>
          <w:color w:val="1A171B"/>
          <w:spacing w:val="-3"/>
          <w:sz w:val="24"/>
          <w:szCs w:val="24"/>
        </w:rPr>
      </w:pPr>
      <w:r w:rsidRPr="00AA44B8">
        <w:rPr>
          <w:color w:val="1A171B"/>
          <w:sz w:val="24"/>
          <w:szCs w:val="24"/>
        </w:rPr>
        <w:t>За да ги исполнува условите за поддршка, соодветниот заеднички фонд:</w:t>
      </w:r>
    </w:p>
    <w:p w:rsidR="00DF16D4" w:rsidRPr="00AA44B8" w:rsidRDefault="00DF16D4" w:rsidP="00DF16D4">
      <w:pPr>
        <w:shd w:val="clear" w:color="auto" w:fill="FFFFFF"/>
        <w:tabs>
          <w:tab w:val="left" w:pos="0"/>
        </w:tabs>
        <w:spacing w:before="120" w:after="120"/>
        <w:ind w:left="426" w:hanging="426"/>
        <w:jc w:val="both"/>
        <w:rPr>
          <w:color w:val="1A171B"/>
          <w:sz w:val="24"/>
          <w:szCs w:val="24"/>
        </w:rPr>
      </w:pPr>
      <w:r w:rsidRPr="00AA44B8">
        <w:rPr>
          <w:color w:val="1A171B"/>
          <w:spacing w:val="-4"/>
          <w:sz w:val="24"/>
          <w:szCs w:val="24"/>
        </w:rPr>
        <w:t>(а)</w:t>
      </w:r>
      <w:r w:rsidRPr="00AA44B8">
        <w:rPr>
          <w:color w:val="1A171B"/>
          <w:spacing w:val="-4"/>
          <w:sz w:val="24"/>
          <w:szCs w:val="24"/>
        </w:rPr>
        <w:tab/>
      </w:r>
      <w:r w:rsidRPr="00AA44B8">
        <w:rPr>
          <w:color w:val="1A171B"/>
          <w:sz w:val="24"/>
          <w:szCs w:val="24"/>
        </w:rPr>
        <w:t>е акредитиран од страна на надлежниот орган во согласност со националното законодавство;</w:t>
      </w:r>
    </w:p>
    <w:p w:rsidR="00DF16D4" w:rsidRPr="00AA44B8" w:rsidRDefault="00DF16D4" w:rsidP="00DF16D4">
      <w:pPr>
        <w:shd w:val="clear" w:color="auto" w:fill="FFFFFF"/>
        <w:tabs>
          <w:tab w:val="left" w:pos="0"/>
        </w:tabs>
        <w:spacing w:before="120" w:after="120"/>
        <w:ind w:left="426" w:hanging="426"/>
        <w:jc w:val="both"/>
        <w:rPr>
          <w:color w:val="1A171B"/>
          <w:sz w:val="24"/>
          <w:szCs w:val="24"/>
        </w:rPr>
      </w:pPr>
      <w:r w:rsidRPr="00AA44B8">
        <w:rPr>
          <w:color w:val="1A171B"/>
          <w:spacing w:val="-4"/>
          <w:sz w:val="24"/>
          <w:szCs w:val="24"/>
        </w:rPr>
        <w:t>(б)</w:t>
      </w:r>
      <w:r w:rsidRPr="00AA44B8">
        <w:rPr>
          <w:color w:val="1A171B"/>
          <w:spacing w:val="-4"/>
          <w:sz w:val="24"/>
          <w:szCs w:val="24"/>
        </w:rPr>
        <w:tab/>
      </w:r>
      <w:r w:rsidRPr="00AA44B8">
        <w:rPr>
          <w:color w:val="1A171B"/>
          <w:sz w:val="24"/>
          <w:szCs w:val="24"/>
        </w:rPr>
        <w:t>спроведува транспарентна политика во однос на плаќањата во фондот и повлекување од фондот;</w:t>
      </w:r>
    </w:p>
    <w:p w:rsidR="00DF16D4" w:rsidRPr="00AA44B8" w:rsidRDefault="00DF16D4" w:rsidP="00DF16D4">
      <w:pPr>
        <w:shd w:val="clear" w:color="auto" w:fill="FFFFFF"/>
        <w:tabs>
          <w:tab w:val="left" w:pos="0"/>
        </w:tabs>
        <w:spacing w:before="120" w:after="120"/>
        <w:ind w:left="426" w:hanging="426"/>
        <w:jc w:val="both"/>
        <w:rPr>
          <w:color w:val="1A171B"/>
          <w:sz w:val="24"/>
          <w:szCs w:val="24"/>
        </w:rPr>
      </w:pPr>
      <w:r w:rsidRPr="00AA44B8">
        <w:rPr>
          <w:color w:val="1A171B"/>
          <w:spacing w:val="-4"/>
          <w:sz w:val="24"/>
          <w:szCs w:val="24"/>
        </w:rPr>
        <w:t>(в)</w:t>
      </w:r>
      <w:r w:rsidRPr="00AA44B8">
        <w:rPr>
          <w:color w:val="1A171B"/>
          <w:spacing w:val="-4"/>
          <w:sz w:val="24"/>
          <w:szCs w:val="24"/>
        </w:rPr>
        <w:tab/>
      </w:r>
      <w:r w:rsidRPr="00AA44B8">
        <w:rPr>
          <w:color w:val="1A171B"/>
          <w:sz w:val="24"/>
          <w:szCs w:val="24"/>
        </w:rPr>
        <w:t>има јасни правила за утврдување на одговорноста за сите настанати обврски.</w:t>
      </w:r>
    </w:p>
    <w:p w:rsidR="00DF16D4" w:rsidRPr="00AA44B8" w:rsidRDefault="00DF16D4" w:rsidP="00DF16D4">
      <w:pPr>
        <w:shd w:val="clear" w:color="auto" w:fill="FFFFFF"/>
        <w:tabs>
          <w:tab w:val="left" w:pos="432"/>
        </w:tabs>
        <w:spacing w:before="120" w:after="120"/>
        <w:ind w:right="5"/>
        <w:jc w:val="both"/>
        <w:rPr>
          <w:sz w:val="24"/>
          <w:szCs w:val="24"/>
        </w:rPr>
      </w:pPr>
      <w:r w:rsidRPr="00AA44B8">
        <w:rPr>
          <w:color w:val="1A171B"/>
          <w:spacing w:val="-3"/>
          <w:sz w:val="24"/>
          <w:szCs w:val="24"/>
        </w:rPr>
        <w:t>3.</w:t>
      </w:r>
      <w:r w:rsidRPr="00AA44B8">
        <w:rPr>
          <w:sz w:val="24"/>
          <w:szCs w:val="24"/>
        </w:rPr>
        <w:tab/>
      </w:r>
      <w:r w:rsidRPr="00AA44B8">
        <w:rPr>
          <w:color w:val="1A171B"/>
          <w:spacing w:val="-3"/>
          <w:sz w:val="24"/>
          <w:szCs w:val="24"/>
        </w:rPr>
        <w:t>Земјите-членки ги утврдуваат правилата за создавање и управување на заедничките фондови, особено за доделување на надомест и за подобноста на земјоделците во случај на криза, како и за управувањето и следењето на усогласеноста на овие правила. Земјите-членки обезбедуваат дека одредбите на фондовите предвидуваат санкции во случај на небрежност од страна на земјоделецот.</w:t>
      </w:r>
    </w:p>
    <w:p w:rsidR="00DF16D4" w:rsidRPr="00AA44B8" w:rsidRDefault="00DF16D4" w:rsidP="00DF16D4">
      <w:pPr>
        <w:shd w:val="clear" w:color="auto" w:fill="FFFFFF"/>
        <w:tabs>
          <w:tab w:val="left" w:pos="432"/>
        </w:tabs>
        <w:spacing w:before="120" w:after="120"/>
        <w:ind w:right="5"/>
        <w:jc w:val="both"/>
        <w:rPr>
          <w:sz w:val="24"/>
          <w:szCs w:val="24"/>
        </w:rPr>
      </w:pPr>
      <w:r w:rsidRPr="00AA44B8">
        <w:rPr>
          <w:color w:val="1A171B"/>
          <w:spacing w:val="-4"/>
          <w:sz w:val="24"/>
          <w:szCs w:val="24"/>
        </w:rPr>
        <w:t>4.</w:t>
      </w:r>
      <w:r w:rsidRPr="00AA44B8">
        <w:rPr>
          <w:sz w:val="24"/>
          <w:szCs w:val="24"/>
        </w:rPr>
        <w:tab/>
      </w:r>
      <w:r w:rsidRPr="00AA44B8">
        <w:rPr>
          <w:color w:val="1A171B"/>
          <w:spacing w:val="-1"/>
          <w:sz w:val="24"/>
          <w:szCs w:val="24"/>
        </w:rPr>
        <w:t>Финансиските придонеси наведени во точка (в) од член 36(1), може да се однесуваат само на:</w:t>
      </w:r>
    </w:p>
    <w:p w:rsidR="00DF16D4" w:rsidRPr="00AA44B8" w:rsidRDefault="00DF16D4" w:rsidP="00DF16D4">
      <w:pPr>
        <w:shd w:val="clear" w:color="auto" w:fill="FFFFFF"/>
        <w:tabs>
          <w:tab w:val="left" w:pos="0"/>
        </w:tabs>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административните трошоци за создавање на заеднички фонд за период до три години и со постепено намалување;</w:t>
      </w:r>
    </w:p>
    <w:p w:rsidR="00DF16D4" w:rsidRPr="00AA44B8" w:rsidRDefault="00DF16D4" w:rsidP="00DF16D4">
      <w:pPr>
        <w:shd w:val="clear" w:color="auto" w:fill="FFFFFF"/>
        <w:tabs>
          <w:tab w:val="left" w:pos="0"/>
        </w:tabs>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 xml:space="preserve">износите исплатени од заедничкиот фонд како финансиско обесштетување на земјоделците. Покрај тоа, финансиските придонеси можат да се однесуваат на каматата на комерцијалните кредити земени од заедничкиот фонд со цел исплата на финансиското обесштетување на земјоделците во случај на криза. Не </w:t>
      </w:r>
      <w:r w:rsidRPr="00AA44B8">
        <w:rPr>
          <w:color w:val="1A171B"/>
          <w:spacing w:val="-4"/>
          <w:sz w:val="24"/>
          <w:szCs w:val="24"/>
        </w:rPr>
        <w:lastRenderedPageBreak/>
        <w:t>се приложуваат јавните финансиски средства во првичниот капитал.</w:t>
      </w:r>
    </w:p>
    <w:p w:rsidR="00DF16D4" w:rsidRPr="00AA44B8" w:rsidRDefault="00DF16D4" w:rsidP="00DF16D4">
      <w:pPr>
        <w:shd w:val="clear" w:color="auto" w:fill="FFFFFF"/>
        <w:tabs>
          <w:tab w:val="left" w:pos="432"/>
        </w:tabs>
        <w:spacing w:before="120" w:after="120"/>
        <w:ind w:right="5"/>
        <w:jc w:val="both"/>
        <w:rPr>
          <w:sz w:val="24"/>
          <w:szCs w:val="24"/>
        </w:rPr>
      </w:pPr>
      <w:r w:rsidRPr="00AA44B8">
        <w:rPr>
          <w:color w:val="1A171B"/>
          <w:spacing w:val="-4"/>
          <w:sz w:val="24"/>
          <w:szCs w:val="24"/>
        </w:rPr>
        <w:t>5.</w:t>
      </w:r>
      <w:r w:rsidRPr="00AA44B8">
        <w:rPr>
          <w:sz w:val="24"/>
          <w:szCs w:val="24"/>
        </w:rPr>
        <w:tab/>
      </w:r>
      <w:r w:rsidRPr="00AA44B8">
        <w:rPr>
          <w:color w:val="1A171B"/>
          <w:spacing w:val="-2"/>
          <w:sz w:val="24"/>
          <w:szCs w:val="24"/>
        </w:rPr>
        <w:t>Поддршката се ограничува на максималните износи утврдени во Анекс II.</w:t>
      </w:r>
    </w:p>
    <w:p w:rsidR="00DF16D4" w:rsidRPr="00AA44B8" w:rsidRDefault="00DF16D4" w:rsidP="00DF16D4">
      <w:pPr>
        <w:shd w:val="clear" w:color="auto" w:fill="FFFFFF"/>
        <w:spacing w:before="120" w:after="120"/>
        <w:ind w:right="5"/>
        <w:jc w:val="center"/>
        <w:rPr>
          <w:sz w:val="24"/>
          <w:szCs w:val="24"/>
        </w:rPr>
      </w:pPr>
      <w:r w:rsidRPr="00AA44B8">
        <w:rPr>
          <w:i/>
          <w:color w:val="1A171B"/>
          <w:spacing w:val="-6"/>
          <w:sz w:val="24"/>
          <w:szCs w:val="24"/>
        </w:rPr>
        <w:t>Член 40</w:t>
      </w:r>
    </w:p>
    <w:p w:rsidR="00DF16D4" w:rsidRPr="00AA44B8" w:rsidRDefault="00DF16D4" w:rsidP="00DF16D4">
      <w:pPr>
        <w:shd w:val="clear" w:color="auto" w:fill="FFFFFF"/>
        <w:spacing w:before="120" w:after="120"/>
        <w:ind w:left="2136" w:hanging="2136"/>
        <w:rPr>
          <w:sz w:val="24"/>
          <w:szCs w:val="24"/>
        </w:rPr>
      </w:pPr>
      <w:r w:rsidRPr="00AA44B8">
        <w:rPr>
          <w:b/>
          <w:color w:val="1A171B"/>
          <w:spacing w:val="-2"/>
          <w:sz w:val="24"/>
          <w:szCs w:val="24"/>
        </w:rPr>
        <w:t>Финансирање на дополнителни национални директни плаќања за Хрватска</w:t>
      </w:r>
    </w:p>
    <w:p w:rsidR="00DF16D4" w:rsidRPr="00AA44B8" w:rsidRDefault="00DF16D4" w:rsidP="00DF16D4">
      <w:pPr>
        <w:numPr>
          <w:ilvl w:val="0"/>
          <w:numId w:val="17"/>
        </w:numPr>
        <w:shd w:val="clear" w:color="auto" w:fill="FFFFFF"/>
        <w:tabs>
          <w:tab w:val="left" w:pos="432"/>
        </w:tabs>
        <w:spacing w:before="120" w:after="120"/>
        <w:jc w:val="both"/>
        <w:rPr>
          <w:color w:val="1A171B"/>
          <w:spacing w:val="-4"/>
          <w:sz w:val="24"/>
          <w:szCs w:val="24"/>
        </w:rPr>
      </w:pPr>
      <w:r w:rsidRPr="00AA44B8">
        <w:rPr>
          <w:color w:val="1A171B"/>
          <w:spacing w:val="-4"/>
          <w:sz w:val="24"/>
          <w:szCs w:val="24"/>
        </w:rPr>
        <w:t>Поддршката може да се додели на земјоделците кои ги исполнуваат барањата за дополнителни национални директни плаќања според член 19 од Регулатива (ЕУ) бр. 1307/2013. Условите утврдени во овој член, се применуваат исто така и на поддршката која се доделува според овој член.</w:t>
      </w:r>
    </w:p>
    <w:p w:rsidR="00DF16D4" w:rsidRPr="00AA44B8" w:rsidRDefault="00DF16D4" w:rsidP="00DF16D4">
      <w:pPr>
        <w:numPr>
          <w:ilvl w:val="0"/>
          <w:numId w:val="17"/>
        </w:numPr>
        <w:shd w:val="clear" w:color="auto" w:fill="FFFFFF"/>
        <w:tabs>
          <w:tab w:val="left" w:pos="432"/>
        </w:tabs>
        <w:spacing w:before="120" w:after="120"/>
        <w:jc w:val="both"/>
        <w:rPr>
          <w:color w:val="1A171B"/>
          <w:spacing w:val="-4"/>
          <w:sz w:val="24"/>
          <w:szCs w:val="24"/>
        </w:rPr>
      </w:pPr>
      <w:r w:rsidRPr="00AA44B8">
        <w:rPr>
          <w:color w:val="1A171B"/>
          <w:spacing w:val="-2"/>
          <w:sz w:val="24"/>
          <w:szCs w:val="24"/>
        </w:rPr>
        <w:t>Поддршката доделена на земјоделецот за 2014 година, 2015 година и 2016 година, не ја надминува разликата помеѓу:</w:t>
      </w:r>
    </w:p>
    <w:p w:rsidR="00DF16D4" w:rsidRPr="00AA44B8" w:rsidRDefault="00DF16D4" w:rsidP="00DF16D4">
      <w:pPr>
        <w:shd w:val="clear" w:color="auto" w:fill="FFFFFF"/>
        <w:tabs>
          <w:tab w:val="left" w:pos="0"/>
        </w:tabs>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износот на директните плаќања, применлив во Хрватска за соодветната година во согласност со член 17 од Регулатива (ЕУ) бр. 1307/2013; и</w:t>
      </w:r>
    </w:p>
    <w:p w:rsidR="00DF16D4" w:rsidRPr="00AA44B8" w:rsidRDefault="00DF16D4" w:rsidP="00DF16D4">
      <w:pPr>
        <w:shd w:val="clear" w:color="auto" w:fill="FFFFFF"/>
        <w:tabs>
          <w:tab w:val="left" w:pos="0"/>
        </w:tabs>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45 % од соодветното ниво на директните плаќања, применливи од 2022 година.</w:t>
      </w:r>
    </w:p>
    <w:p w:rsidR="00DF16D4" w:rsidRPr="00AA44B8" w:rsidRDefault="00DF16D4" w:rsidP="00DF16D4">
      <w:pPr>
        <w:numPr>
          <w:ilvl w:val="0"/>
          <w:numId w:val="18"/>
        </w:numPr>
        <w:shd w:val="clear" w:color="auto" w:fill="FFFFFF"/>
        <w:tabs>
          <w:tab w:val="left" w:pos="432"/>
        </w:tabs>
        <w:spacing w:before="120" w:after="120"/>
        <w:jc w:val="both"/>
        <w:rPr>
          <w:color w:val="1A171B"/>
          <w:spacing w:val="-4"/>
          <w:sz w:val="24"/>
          <w:szCs w:val="24"/>
        </w:rPr>
      </w:pPr>
      <w:r w:rsidRPr="00AA44B8">
        <w:rPr>
          <w:color w:val="1A171B"/>
          <w:spacing w:val="-1"/>
          <w:sz w:val="24"/>
          <w:szCs w:val="24"/>
        </w:rPr>
        <w:t>Придонесот на Унијата кон поддршката според овој член во Хрватска во однос на 2014 година, 2015 година и 2016 година, не надминува 20% од соодветниот вкупен годишен износ на распределбата на нејзините средства од ЕАФРД.</w:t>
      </w:r>
    </w:p>
    <w:p w:rsidR="00DF16D4" w:rsidRPr="00AA44B8" w:rsidRDefault="00DF16D4" w:rsidP="00DF16D4">
      <w:pPr>
        <w:numPr>
          <w:ilvl w:val="0"/>
          <w:numId w:val="18"/>
        </w:numPr>
        <w:shd w:val="clear" w:color="auto" w:fill="FFFFFF"/>
        <w:tabs>
          <w:tab w:val="left" w:pos="432"/>
        </w:tabs>
        <w:spacing w:before="120" w:after="120"/>
        <w:ind w:right="5"/>
        <w:jc w:val="both"/>
        <w:rPr>
          <w:color w:val="1A171B"/>
          <w:spacing w:val="-4"/>
          <w:sz w:val="24"/>
          <w:szCs w:val="24"/>
        </w:rPr>
      </w:pPr>
      <w:r w:rsidRPr="00AA44B8">
        <w:rPr>
          <w:color w:val="1A171B"/>
          <w:spacing w:val="-2"/>
          <w:sz w:val="24"/>
          <w:szCs w:val="24"/>
        </w:rPr>
        <w:t>Стапката на придонес од ЕАФРД за дополнувања на директни плаќања не надминува 80%.</w:t>
      </w:r>
    </w:p>
    <w:p w:rsidR="00DF16D4" w:rsidRPr="00AA44B8" w:rsidRDefault="00DF16D4" w:rsidP="00DF16D4">
      <w:pPr>
        <w:shd w:val="clear" w:color="auto" w:fill="FFFFFF"/>
        <w:spacing w:before="120" w:after="120"/>
        <w:ind w:right="5"/>
        <w:jc w:val="center"/>
        <w:rPr>
          <w:sz w:val="24"/>
          <w:szCs w:val="24"/>
        </w:rPr>
      </w:pPr>
      <w:r w:rsidRPr="00AA44B8">
        <w:rPr>
          <w:i/>
          <w:color w:val="1A171B"/>
          <w:spacing w:val="-6"/>
          <w:sz w:val="24"/>
          <w:szCs w:val="24"/>
        </w:rPr>
        <w:t>Член 41</w:t>
      </w:r>
    </w:p>
    <w:p w:rsidR="00DF16D4" w:rsidRPr="00AA44B8" w:rsidRDefault="00DF16D4" w:rsidP="00DF16D4">
      <w:pPr>
        <w:shd w:val="clear" w:color="auto" w:fill="FFFFFF"/>
        <w:spacing w:before="120" w:after="120"/>
        <w:jc w:val="center"/>
        <w:rPr>
          <w:sz w:val="24"/>
          <w:szCs w:val="24"/>
        </w:rPr>
      </w:pPr>
      <w:r w:rsidRPr="00AA44B8">
        <w:rPr>
          <w:b/>
          <w:color w:val="1A171B"/>
          <w:sz w:val="24"/>
          <w:szCs w:val="24"/>
        </w:rPr>
        <w:t>Правила за спроведување на мерките</w:t>
      </w:r>
    </w:p>
    <w:p w:rsidR="00DF16D4" w:rsidRPr="00AA44B8" w:rsidRDefault="00DF16D4" w:rsidP="00DF16D4">
      <w:pPr>
        <w:shd w:val="clear" w:color="auto" w:fill="FFFFFF"/>
        <w:spacing w:before="120" w:after="120"/>
        <w:jc w:val="both"/>
        <w:rPr>
          <w:sz w:val="24"/>
          <w:szCs w:val="24"/>
        </w:rPr>
      </w:pPr>
      <w:r w:rsidRPr="00AA44B8">
        <w:rPr>
          <w:color w:val="1A171B"/>
          <w:spacing w:val="-4"/>
          <w:sz w:val="24"/>
          <w:szCs w:val="24"/>
        </w:rPr>
        <w:t>Комисијата донесува акти за спроведување со кои се утврдуваат правила за спроведување на мерките во овој оддел во врска со:</w:t>
      </w:r>
    </w:p>
    <w:p w:rsidR="00DF16D4" w:rsidRPr="00AA44B8" w:rsidRDefault="00DF16D4" w:rsidP="00DF16D4">
      <w:pPr>
        <w:shd w:val="clear" w:color="auto" w:fill="FFFFFF"/>
        <w:tabs>
          <w:tab w:val="left" w:pos="0"/>
        </w:tabs>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постапките за избор на органите или субјектите кои нудат консултантски услуги во областа на земјоделството и шумарството, услуги за управување со земјоделски стопанства или услуги на замена во земјоделските стопанства, и постепено намалување на поддршката во опсегот на мерката за консултантски услуги наведени во член 15;</w:t>
      </w:r>
    </w:p>
    <w:p w:rsidR="00DF16D4" w:rsidRPr="00AA44B8" w:rsidRDefault="00DF16D4" w:rsidP="00DF16D4">
      <w:pPr>
        <w:shd w:val="clear" w:color="auto" w:fill="FFFFFF"/>
        <w:tabs>
          <w:tab w:val="left" w:pos="0"/>
        </w:tabs>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проценката од страна на земјите-членки за напредокот на бизнис планот, варијантите на плаќање, како и условите за пристап до други мерки за млади земјоделци во рамките на мерката за развој на земјоделските стопанства и деловните ентитети во член 19;</w:t>
      </w:r>
    </w:p>
    <w:p w:rsidR="00DF16D4" w:rsidRPr="00AA44B8" w:rsidRDefault="00DF16D4" w:rsidP="00DF16D4">
      <w:pPr>
        <w:shd w:val="clear" w:color="auto" w:fill="FFFFFF"/>
        <w:tabs>
          <w:tab w:val="left" w:pos="0"/>
        </w:tabs>
        <w:spacing w:before="120" w:after="120"/>
        <w:ind w:left="426"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конверзија на единици кои не се наведени во Анекс II, и стапките за конверзија на животните во добиточни единици (ДЕ) во согласност со мерките наведени во членови 28, 29, 33 и 34;</w:t>
      </w:r>
    </w:p>
    <w:p w:rsidR="00DF16D4" w:rsidRPr="00AA44B8" w:rsidRDefault="00DF16D4" w:rsidP="00DF16D4">
      <w:pPr>
        <w:shd w:val="clear" w:color="auto" w:fill="FFFFFF"/>
        <w:tabs>
          <w:tab w:val="left" w:pos="0"/>
        </w:tabs>
        <w:spacing w:before="120" w:after="120"/>
        <w:ind w:left="426" w:hanging="426"/>
        <w:jc w:val="both"/>
        <w:rPr>
          <w:color w:val="1A171B"/>
          <w:spacing w:val="-4"/>
          <w:sz w:val="24"/>
          <w:szCs w:val="24"/>
        </w:rPr>
      </w:pPr>
      <w:r w:rsidRPr="00AA44B8">
        <w:rPr>
          <w:color w:val="1A171B"/>
          <w:spacing w:val="-4"/>
          <w:sz w:val="24"/>
          <w:szCs w:val="24"/>
        </w:rPr>
        <w:t>(г)</w:t>
      </w:r>
      <w:r w:rsidRPr="00AA44B8">
        <w:rPr>
          <w:color w:val="1A171B"/>
          <w:spacing w:val="-4"/>
          <w:sz w:val="24"/>
          <w:szCs w:val="24"/>
        </w:rPr>
        <w:tab/>
        <w:t>можноста за користење на стандардни претпоставки за дополнителни трошоци и пропуштени приходи во опсегот на мерките наведени во членови од 28 до 31, 33 и 34 и критериуми за пресметување;</w:t>
      </w:r>
    </w:p>
    <w:p w:rsidR="00DF16D4" w:rsidRPr="00AA44B8" w:rsidRDefault="00DF16D4" w:rsidP="00DF16D4">
      <w:pPr>
        <w:shd w:val="clear" w:color="auto" w:fill="FFFFFF"/>
        <w:tabs>
          <w:tab w:val="left" w:pos="0"/>
        </w:tabs>
        <w:spacing w:before="120" w:after="120"/>
        <w:ind w:left="426" w:hanging="426"/>
        <w:jc w:val="both"/>
        <w:rPr>
          <w:color w:val="1A171B"/>
          <w:spacing w:val="-4"/>
          <w:sz w:val="24"/>
          <w:szCs w:val="24"/>
        </w:rPr>
      </w:pPr>
      <w:r w:rsidRPr="00AA44B8">
        <w:rPr>
          <w:color w:val="1A171B"/>
          <w:spacing w:val="-4"/>
          <w:sz w:val="24"/>
          <w:szCs w:val="24"/>
        </w:rPr>
        <w:t>(д)</w:t>
      </w:r>
      <w:r w:rsidRPr="00AA44B8">
        <w:rPr>
          <w:color w:val="1A171B"/>
          <w:spacing w:val="-4"/>
          <w:sz w:val="24"/>
          <w:szCs w:val="24"/>
        </w:rPr>
        <w:tab/>
        <w:t>пресметувањето на износот на поддршката во случаи кога некоја активност ги исполнува условите за доделување на поддршка во повеќе од една мерка.</w:t>
      </w:r>
    </w:p>
    <w:p w:rsidR="00DF16D4" w:rsidRPr="00AA44B8" w:rsidRDefault="00DF16D4" w:rsidP="00DF16D4">
      <w:pPr>
        <w:shd w:val="clear" w:color="auto" w:fill="FFFFFF"/>
        <w:spacing w:before="120" w:after="120"/>
        <w:jc w:val="both"/>
        <w:rPr>
          <w:sz w:val="24"/>
          <w:szCs w:val="24"/>
        </w:rPr>
      </w:pPr>
      <w:r w:rsidRPr="00AA44B8">
        <w:rPr>
          <w:color w:val="1A171B"/>
          <w:spacing w:val="-3"/>
          <w:sz w:val="24"/>
          <w:szCs w:val="24"/>
        </w:rPr>
        <w:t>Овие акти за спроведување се донесуваат во согласност со постапката на разгледување наведена во член 84.</w:t>
      </w:r>
    </w:p>
    <w:p w:rsidR="00DF16D4" w:rsidRPr="00AA44B8" w:rsidRDefault="00DF16D4" w:rsidP="00DF16D4">
      <w:pPr>
        <w:shd w:val="clear" w:color="auto" w:fill="FFFFFF"/>
        <w:spacing w:before="120" w:after="120"/>
        <w:jc w:val="center"/>
        <w:rPr>
          <w:color w:val="1A171B"/>
          <w:spacing w:val="-5"/>
          <w:sz w:val="24"/>
          <w:szCs w:val="24"/>
        </w:rPr>
      </w:pPr>
      <w:r w:rsidRPr="00AA44B8">
        <w:rPr>
          <w:color w:val="1A171B"/>
          <w:spacing w:val="-5"/>
          <w:sz w:val="24"/>
          <w:szCs w:val="24"/>
        </w:rPr>
        <w:lastRenderedPageBreak/>
        <w:t>ЛИДЕР (LEADER - Врски помеѓу активностите за развој на рурална економија)</w:t>
      </w:r>
    </w:p>
    <w:p w:rsidR="00DF16D4" w:rsidRPr="00AA44B8" w:rsidRDefault="00DF16D4" w:rsidP="00DF16D4">
      <w:pPr>
        <w:shd w:val="clear" w:color="auto" w:fill="FFFFFF"/>
        <w:spacing w:before="120" w:after="120"/>
        <w:jc w:val="center"/>
        <w:rPr>
          <w:sz w:val="24"/>
          <w:szCs w:val="24"/>
        </w:rPr>
      </w:pPr>
      <w:r w:rsidRPr="00AA44B8">
        <w:rPr>
          <w:i/>
          <w:color w:val="1A171B"/>
          <w:spacing w:val="-7"/>
          <w:sz w:val="24"/>
          <w:szCs w:val="24"/>
        </w:rPr>
        <w:t>Член 42</w:t>
      </w:r>
    </w:p>
    <w:p w:rsidR="00DF16D4" w:rsidRPr="00AA44B8" w:rsidRDefault="00DF16D4" w:rsidP="00DF16D4">
      <w:pPr>
        <w:shd w:val="clear" w:color="auto" w:fill="FFFFFF"/>
        <w:spacing w:before="120" w:after="120"/>
        <w:jc w:val="center"/>
        <w:rPr>
          <w:sz w:val="24"/>
          <w:szCs w:val="24"/>
        </w:rPr>
      </w:pPr>
      <w:r w:rsidRPr="00AA44B8">
        <w:rPr>
          <w:b/>
          <w:color w:val="1A171B"/>
          <w:spacing w:val="-5"/>
          <w:sz w:val="24"/>
          <w:szCs w:val="24"/>
        </w:rPr>
        <w:t>Локални акциони групи во рамки на ЛИДЕР</w:t>
      </w:r>
    </w:p>
    <w:p w:rsidR="00DF16D4" w:rsidRPr="00AA44B8" w:rsidRDefault="00DF16D4" w:rsidP="00DF16D4">
      <w:pPr>
        <w:numPr>
          <w:ilvl w:val="0"/>
          <w:numId w:val="19"/>
        </w:numPr>
        <w:shd w:val="clear" w:color="auto" w:fill="FFFFFF"/>
        <w:tabs>
          <w:tab w:val="left" w:pos="432"/>
        </w:tabs>
        <w:spacing w:before="120" w:after="120"/>
        <w:jc w:val="both"/>
        <w:rPr>
          <w:color w:val="1A171B"/>
          <w:spacing w:val="-4"/>
          <w:sz w:val="24"/>
          <w:szCs w:val="24"/>
        </w:rPr>
      </w:pPr>
      <w:r w:rsidRPr="00AA44B8">
        <w:rPr>
          <w:color w:val="1A171B"/>
          <w:spacing w:val="-5"/>
          <w:sz w:val="24"/>
          <w:szCs w:val="24"/>
        </w:rPr>
        <w:t>Во прилог на задачите наведени во член 34 од Регулатива (ЕУ) бр. 1303/2013, локалните акциони групи можат да вршат и дополнителни задачи кои им се делегирани од органот за управување и/или од платежната агенција.</w:t>
      </w:r>
    </w:p>
    <w:p w:rsidR="00DF16D4" w:rsidRPr="00AA44B8" w:rsidRDefault="00DF16D4" w:rsidP="00DF16D4">
      <w:pPr>
        <w:numPr>
          <w:ilvl w:val="0"/>
          <w:numId w:val="19"/>
        </w:numPr>
        <w:shd w:val="clear" w:color="auto" w:fill="FFFFFF"/>
        <w:tabs>
          <w:tab w:val="left" w:pos="432"/>
        </w:tabs>
        <w:spacing w:before="120" w:after="120"/>
        <w:jc w:val="both"/>
        <w:rPr>
          <w:color w:val="1A171B"/>
          <w:spacing w:val="-4"/>
          <w:sz w:val="24"/>
          <w:szCs w:val="24"/>
        </w:rPr>
      </w:pPr>
      <w:r w:rsidRPr="00AA44B8">
        <w:rPr>
          <w:color w:val="1A171B"/>
          <w:sz w:val="24"/>
          <w:szCs w:val="24"/>
        </w:rPr>
        <w:t>Доколку таква можност е предвидена во програмата за рурален развој, локалните акциони групи може да побараат аванс од надлежната платежната агенција. Износот на авансите не смее да надмине 50 % од јавната поддршка поврзана со тековните трошоци и трошоците за истражување.</w:t>
      </w:r>
    </w:p>
    <w:p w:rsidR="00DF16D4" w:rsidRPr="00AA44B8" w:rsidRDefault="00DF16D4" w:rsidP="00DF16D4">
      <w:pPr>
        <w:shd w:val="clear" w:color="auto" w:fill="FFFFFF"/>
        <w:spacing w:before="120" w:after="120"/>
        <w:jc w:val="center"/>
        <w:rPr>
          <w:sz w:val="24"/>
          <w:szCs w:val="24"/>
        </w:rPr>
      </w:pPr>
      <w:r w:rsidRPr="00AA44B8">
        <w:rPr>
          <w:i/>
          <w:color w:val="1A171B"/>
          <w:spacing w:val="-7"/>
          <w:sz w:val="24"/>
          <w:szCs w:val="24"/>
        </w:rPr>
        <w:t>Член 43</w:t>
      </w:r>
    </w:p>
    <w:p w:rsidR="00DF16D4" w:rsidRPr="00AA44B8" w:rsidRDefault="00DF16D4" w:rsidP="00DF16D4">
      <w:pPr>
        <w:shd w:val="clear" w:color="auto" w:fill="FFFFFF"/>
        <w:spacing w:before="120" w:after="120"/>
        <w:jc w:val="center"/>
        <w:rPr>
          <w:sz w:val="24"/>
          <w:szCs w:val="24"/>
        </w:rPr>
      </w:pPr>
      <w:r w:rsidRPr="00AA44B8">
        <w:rPr>
          <w:b/>
          <w:color w:val="1A171B"/>
          <w:spacing w:val="-7"/>
          <w:sz w:val="24"/>
          <w:szCs w:val="24"/>
        </w:rPr>
        <w:t>Почетен пакет во рамките на ЛИДЕР</w:t>
      </w:r>
    </w:p>
    <w:p w:rsidR="00DF16D4" w:rsidRPr="00AA44B8" w:rsidRDefault="00DF16D4" w:rsidP="00DF16D4">
      <w:pPr>
        <w:shd w:val="clear" w:color="auto" w:fill="FFFFFF"/>
        <w:spacing w:before="120" w:after="120"/>
        <w:jc w:val="both"/>
        <w:rPr>
          <w:sz w:val="24"/>
          <w:szCs w:val="24"/>
        </w:rPr>
      </w:pPr>
      <w:r w:rsidRPr="00AA44B8">
        <w:rPr>
          <w:color w:val="1A171B"/>
          <w:sz w:val="24"/>
          <w:szCs w:val="24"/>
        </w:rPr>
        <w:t>Поддршката за локален развој во рамки на ЛИДЕР може да вклучува и „почетен пакет во рамките на ЛИДЕР“ за локалните заедници кои не применувале ЛИДЕР во програмскиот период 2007-2013 година. „Почетниот пакет во рамки на ЛИДЕР“ се состои од поддршка за градење на капацитетите и мали пилот проекти. Поддршката според „почетниот пакет во рамки на ЛИДЕР“ не зависи од поднесување на стратегијата за локален развој во рамките на ЛИДЕР.</w:t>
      </w:r>
    </w:p>
    <w:p w:rsidR="00DF16D4" w:rsidRPr="00AA44B8" w:rsidRDefault="00DF16D4" w:rsidP="00DF16D4">
      <w:pPr>
        <w:shd w:val="clear" w:color="auto" w:fill="FFFFFF"/>
        <w:spacing w:before="120" w:after="120"/>
        <w:jc w:val="center"/>
        <w:rPr>
          <w:sz w:val="24"/>
          <w:szCs w:val="24"/>
        </w:rPr>
      </w:pPr>
      <w:r w:rsidRPr="00AA44B8">
        <w:rPr>
          <w:i/>
          <w:color w:val="1A171B"/>
          <w:spacing w:val="-7"/>
          <w:sz w:val="24"/>
          <w:szCs w:val="24"/>
        </w:rPr>
        <w:t>Член 44</w:t>
      </w:r>
    </w:p>
    <w:p w:rsidR="00DF16D4" w:rsidRPr="00AA44B8" w:rsidRDefault="00DF16D4" w:rsidP="00DF16D4">
      <w:pPr>
        <w:shd w:val="clear" w:color="auto" w:fill="FFFFFF"/>
        <w:spacing w:before="120" w:after="120"/>
        <w:jc w:val="center"/>
        <w:rPr>
          <w:sz w:val="24"/>
          <w:szCs w:val="24"/>
        </w:rPr>
      </w:pPr>
      <w:r w:rsidRPr="00AA44B8">
        <w:rPr>
          <w:b/>
          <w:color w:val="1A171B"/>
          <w:spacing w:val="-5"/>
          <w:sz w:val="24"/>
          <w:szCs w:val="24"/>
        </w:rPr>
        <w:t>Активности за соработка во рамки на ЛИДЕР</w:t>
      </w:r>
    </w:p>
    <w:p w:rsidR="00DF16D4" w:rsidRPr="00AA44B8" w:rsidRDefault="00DF16D4" w:rsidP="00DF16D4">
      <w:pPr>
        <w:shd w:val="clear" w:color="auto" w:fill="FFFFFF"/>
        <w:spacing w:before="120" w:after="120"/>
        <w:jc w:val="both"/>
        <w:rPr>
          <w:sz w:val="24"/>
          <w:szCs w:val="24"/>
        </w:rPr>
      </w:pPr>
      <w:r w:rsidRPr="00AA44B8">
        <w:rPr>
          <w:color w:val="1A171B"/>
          <w:spacing w:val="-1"/>
          <w:sz w:val="24"/>
          <w:szCs w:val="24"/>
        </w:rPr>
        <w:t>1. Поддршката наведена во точка (в) од член 35(1) од Регулатива (ЕУ) бр. 1303/2013 се доделува на:</w:t>
      </w:r>
    </w:p>
    <w:p w:rsidR="00DF16D4" w:rsidRPr="00AA44B8" w:rsidRDefault="00DF16D4" w:rsidP="00DF16D4">
      <w:pPr>
        <w:shd w:val="clear" w:color="auto" w:fill="FFFFFF"/>
        <w:spacing w:before="120" w:after="120"/>
        <w:ind w:left="426" w:hanging="426"/>
        <w:jc w:val="both"/>
        <w:rPr>
          <w:sz w:val="24"/>
          <w:szCs w:val="24"/>
        </w:rPr>
      </w:pPr>
      <w:r w:rsidRPr="00AA44B8">
        <w:rPr>
          <w:color w:val="1A171B"/>
          <w:spacing w:val="-4"/>
          <w:sz w:val="24"/>
          <w:szCs w:val="24"/>
        </w:rPr>
        <w:t>(а)</w:t>
      </w:r>
      <w:r w:rsidRPr="00AA44B8">
        <w:rPr>
          <w:color w:val="1A171B"/>
          <w:spacing w:val="-4"/>
          <w:sz w:val="24"/>
          <w:szCs w:val="24"/>
        </w:rPr>
        <w:tab/>
      </w:r>
      <w:r w:rsidRPr="00AA44B8">
        <w:rPr>
          <w:color w:val="1A171B"/>
          <w:spacing w:val="-6"/>
          <w:sz w:val="24"/>
          <w:szCs w:val="24"/>
        </w:rPr>
        <w:t>проекти за соработка во рамки на земјите-членки (меѓутериторијална соработка) или проекти за соработка меѓу територии во неколку земји-членки или со територии во трети земји (транснационална соработка).</w:t>
      </w:r>
    </w:p>
    <w:p w:rsidR="00DF16D4" w:rsidRPr="00AA44B8" w:rsidRDefault="00DF16D4" w:rsidP="00DF16D4">
      <w:pPr>
        <w:shd w:val="clear" w:color="auto" w:fill="FFFFFF"/>
        <w:spacing w:before="120" w:after="120"/>
        <w:ind w:left="426" w:hanging="426"/>
        <w:jc w:val="both"/>
        <w:rPr>
          <w:sz w:val="24"/>
          <w:szCs w:val="24"/>
        </w:rPr>
      </w:pPr>
      <w:r w:rsidRPr="00AA44B8">
        <w:rPr>
          <w:color w:val="1A171B"/>
          <w:spacing w:val="-4"/>
          <w:sz w:val="24"/>
          <w:szCs w:val="24"/>
        </w:rPr>
        <w:t>(б)</w:t>
      </w:r>
      <w:r w:rsidRPr="00AA44B8">
        <w:rPr>
          <w:color w:val="1A171B"/>
          <w:spacing w:val="-4"/>
          <w:sz w:val="24"/>
          <w:szCs w:val="24"/>
        </w:rPr>
        <w:tab/>
        <w:t>подготвителна техничка помош за меѓутериторијални и транснационални проекти за соработка, под услов дека локалните акциони групи можат да покажат дека тие предвидуваат спроведување на одреден проект.</w:t>
      </w:r>
    </w:p>
    <w:p w:rsidR="00DF16D4" w:rsidRPr="00AA44B8" w:rsidRDefault="00DF16D4" w:rsidP="00DF16D4">
      <w:pPr>
        <w:shd w:val="clear" w:color="auto" w:fill="FFFFFF"/>
        <w:tabs>
          <w:tab w:val="left" w:pos="432"/>
        </w:tabs>
        <w:spacing w:before="120" w:after="120"/>
        <w:ind w:right="5"/>
        <w:jc w:val="both"/>
        <w:rPr>
          <w:sz w:val="24"/>
          <w:szCs w:val="24"/>
        </w:rPr>
      </w:pPr>
      <w:r w:rsidRPr="00AA44B8">
        <w:rPr>
          <w:color w:val="1A171B"/>
          <w:spacing w:val="-3"/>
          <w:sz w:val="24"/>
          <w:szCs w:val="24"/>
        </w:rPr>
        <w:t>2.</w:t>
      </w:r>
      <w:r w:rsidRPr="00AA44B8">
        <w:rPr>
          <w:sz w:val="24"/>
          <w:szCs w:val="24"/>
        </w:rPr>
        <w:tab/>
      </w:r>
      <w:r w:rsidRPr="00AA44B8">
        <w:rPr>
          <w:color w:val="1A171B"/>
          <w:spacing w:val="-1"/>
          <w:sz w:val="24"/>
          <w:szCs w:val="24"/>
        </w:rPr>
        <w:t>Освен локални акциони групи, партнерите на локална акциона група според ЕАФРД може да бидат:</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група од локални јавни и приватни партнери на територијата на рурална област која врши стратегија за локален развој во рамки на Унијата или надвор од Унијата;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група од локални јавни и приватни партнери на територијата на рурална област која врши стратегија за локален развој во рамки на Унијата или надвор од Унијата;</w:t>
      </w:r>
    </w:p>
    <w:p w:rsidR="00DF16D4" w:rsidRPr="00AA44B8" w:rsidRDefault="00DF16D4" w:rsidP="00DF16D4">
      <w:pPr>
        <w:shd w:val="clear" w:color="auto" w:fill="FFFFFF"/>
        <w:tabs>
          <w:tab w:val="left" w:pos="432"/>
        </w:tabs>
        <w:spacing w:before="120" w:after="120"/>
        <w:ind w:right="5"/>
        <w:jc w:val="both"/>
        <w:rPr>
          <w:sz w:val="24"/>
          <w:szCs w:val="24"/>
        </w:rPr>
      </w:pPr>
      <w:r w:rsidRPr="00AA44B8">
        <w:rPr>
          <w:color w:val="1A171B"/>
          <w:spacing w:val="-3"/>
          <w:sz w:val="24"/>
          <w:szCs w:val="24"/>
        </w:rPr>
        <w:t>3.</w:t>
      </w:r>
      <w:r w:rsidRPr="00AA44B8">
        <w:rPr>
          <w:sz w:val="24"/>
          <w:szCs w:val="24"/>
        </w:rPr>
        <w:tab/>
      </w:r>
      <w:r w:rsidRPr="00AA44B8">
        <w:rPr>
          <w:color w:val="1A171B"/>
          <w:spacing w:val="-3"/>
          <w:sz w:val="24"/>
          <w:szCs w:val="24"/>
        </w:rPr>
        <w:t>Во случај кога локалните акциони групи не избираат проекти за соработка, земјите-членки воспоставуваат систем на тековно пријавување.</w:t>
      </w:r>
    </w:p>
    <w:p w:rsidR="00DF16D4" w:rsidRPr="00AA44B8" w:rsidRDefault="00DF16D4" w:rsidP="00DF16D4">
      <w:pPr>
        <w:shd w:val="clear" w:color="auto" w:fill="FFFFFF"/>
        <w:spacing w:before="120" w:after="120"/>
        <w:jc w:val="both"/>
        <w:rPr>
          <w:sz w:val="24"/>
          <w:szCs w:val="24"/>
        </w:rPr>
      </w:pPr>
      <w:r w:rsidRPr="00AA44B8">
        <w:rPr>
          <w:color w:val="1A171B"/>
          <w:spacing w:val="-5"/>
          <w:sz w:val="24"/>
          <w:szCs w:val="24"/>
        </w:rPr>
        <w:t>Тие ги објавуваат националните или регионалните административни постапки во врска со изборот на проекти за транснационална соработка и листа на прифатливи трошоци најдоцна две години по датумот на одобрување на нивните програми за рурален развој.</w:t>
      </w:r>
    </w:p>
    <w:p w:rsidR="00DF16D4" w:rsidRPr="00AA44B8" w:rsidRDefault="00DF16D4" w:rsidP="00DF16D4">
      <w:pPr>
        <w:shd w:val="clear" w:color="auto" w:fill="FFFFFF"/>
        <w:spacing w:before="120" w:after="120"/>
        <w:jc w:val="both"/>
        <w:rPr>
          <w:sz w:val="24"/>
          <w:szCs w:val="24"/>
        </w:rPr>
      </w:pPr>
      <w:r w:rsidRPr="00AA44B8">
        <w:rPr>
          <w:color w:val="1A171B"/>
          <w:spacing w:val="-4"/>
          <w:sz w:val="24"/>
          <w:szCs w:val="24"/>
        </w:rPr>
        <w:lastRenderedPageBreak/>
        <w:t>Одобрување на проектите за соработка од страна на надлежниот орган се врши не подоцна од четири месеци по датумот на поднесување на проектот.</w:t>
      </w:r>
    </w:p>
    <w:p w:rsidR="00DF16D4" w:rsidRPr="00AA44B8" w:rsidRDefault="00DF16D4" w:rsidP="00DF16D4">
      <w:pPr>
        <w:shd w:val="clear" w:color="auto" w:fill="FFFFFF"/>
        <w:tabs>
          <w:tab w:val="left" w:pos="432"/>
        </w:tabs>
        <w:spacing w:before="120" w:after="120"/>
        <w:ind w:right="5"/>
        <w:jc w:val="both"/>
        <w:rPr>
          <w:sz w:val="24"/>
          <w:szCs w:val="24"/>
        </w:rPr>
      </w:pPr>
      <w:r w:rsidRPr="00AA44B8">
        <w:rPr>
          <w:color w:val="1A171B"/>
          <w:spacing w:val="-3"/>
          <w:sz w:val="24"/>
          <w:szCs w:val="24"/>
        </w:rPr>
        <w:t>4.</w:t>
      </w:r>
      <w:r w:rsidRPr="00AA44B8">
        <w:rPr>
          <w:sz w:val="24"/>
          <w:szCs w:val="24"/>
        </w:rPr>
        <w:tab/>
      </w:r>
      <w:r w:rsidRPr="00AA44B8">
        <w:rPr>
          <w:color w:val="1A171B"/>
          <w:spacing w:val="-6"/>
          <w:sz w:val="24"/>
          <w:szCs w:val="24"/>
        </w:rPr>
        <w:t>Земјите-членки ја информираат Комисијата за одобрените проекти за транснационална соработка.</w:t>
      </w:r>
    </w:p>
    <w:p w:rsidR="00DF16D4" w:rsidRPr="00AA44B8" w:rsidRDefault="00DF16D4" w:rsidP="00DF16D4">
      <w:pPr>
        <w:shd w:val="clear" w:color="auto" w:fill="FFFFFF"/>
        <w:spacing w:before="120" w:after="120"/>
        <w:ind w:left="5"/>
        <w:jc w:val="center"/>
        <w:rPr>
          <w:sz w:val="24"/>
          <w:szCs w:val="24"/>
        </w:rPr>
      </w:pPr>
      <w:r w:rsidRPr="00AA44B8">
        <w:rPr>
          <w:i/>
          <w:color w:val="1A171B"/>
          <w:spacing w:val="-1"/>
          <w:sz w:val="24"/>
          <w:szCs w:val="24"/>
        </w:rPr>
        <w:t>ПОГЛАВЈЕ II</w:t>
      </w:r>
    </w:p>
    <w:p w:rsidR="00DF16D4" w:rsidRPr="00AA44B8" w:rsidRDefault="00DF16D4" w:rsidP="00DF16D4">
      <w:pPr>
        <w:shd w:val="clear" w:color="auto" w:fill="FFFFFF"/>
        <w:spacing w:before="120" w:after="120"/>
        <w:jc w:val="center"/>
        <w:rPr>
          <w:sz w:val="24"/>
          <w:szCs w:val="24"/>
        </w:rPr>
      </w:pPr>
      <w:r w:rsidRPr="00AA44B8">
        <w:rPr>
          <w:b/>
          <w:i/>
          <w:color w:val="1A171B"/>
          <w:spacing w:val="-4"/>
          <w:sz w:val="24"/>
          <w:szCs w:val="24"/>
        </w:rPr>
        <w:t>Општи одредби за неколку мерки</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45</w:t>
      </w:r>
    </w:p>
    <w:p w:rsidR="00DF16D4" w:rsidRPr="00AA44B8" w:rsidRDefault="00DF16D4" w:rsidP="00DF16D4">
      <w:pPr>
        <w:shd w:val="clear" w:color="auto" w:fill="FFFFFF"/>
        <w:spacing w:before="120" w:after="120"/>
        <w:ind w:left="5"/>
        <w:jc w:val="center"/>
        <w:rPr>
          <w:sz w:val="24"/>
          <w:szCs w:val="24"/>
        </w:rPr>
      </w:pPr>
      <w:r w:rsidRPr="00AA44B8">
        <w:rPr>
          <w:b/>
          <w:color w:val="1A171B"/>
          <w:spacing w:val="-4"/>
          <w:sz w:val="24"/>
          <w:szCs w:val="24"/>
        </w:rPr>
        <w:t>Инвестиции</w:t>
      </w:r>
    </w:p>
    <w:p w:rsidR="00DF16D4" w:rsidRPr="00AA44B8" w:rsidRDefault="00DF16D4" w:rsidP="00DF16D4">
      <w:pPr>
        <w:numPr>
          <w:ilvl w:val="0"/>
          <w:numId w:val="20"/>
        </w:numPr>
        <w:shd w:val="clear" w:color="auto" w:fill="FFFFFF"/>
        <w:tabs>
          <w:tab w:val="left" w:pos="432"/>
        </w:tabs>
        <w:spacing w:before="120" w:after="120"/>
        <w:jc w:val="both"/>
        <w:rPr>
          <w:color w:val="1A171B"/>
          <w:spacing w:val="-3"/>
          <w:sz w:val="24"/>
          <w:szCs w:val="24"/>
        </w:rPr>
      </w:pPr>
      <w:r w:rsidRPr="00AA44B8">
        <w:rPr>
          <w:color w:val="1A171B"/>
          <w:spacing w:val="-6"/>
          <w:sz w:val="24"/>
          <w:szCs w:val="24"/>
        </w:rPr>
        <w:t>За да ги исполнуваат условите за поддршка од ЕАФРД, инвестициските активности претходат на проценка на очекуваното влијание врз животната средина во согласност со специфичното законодавство во однос на тој вид на инвестиции во области каде што тие инвестиции може да имаат негативни последици за животната средина.</w:t>
      </w:r>
    </w:p>
    <w:p w:rsidR="00DF16D4" w:rsidRPr="00AA44B8" w:rsidRDefault="00DF16D4" w:rsidP="00DF16D4">
      <w:pPr>
        <w:numPr>
          <w:ilvl w:val="0"/>
          <w:numId w:val="20"/>
        </w:numPr>
        <w:shd w:val="clear" w:color="auto" w:fill="FFFFFF"/>
        <w:tabs>
          <w:tab w:val="left" w:pos="432"/>
        </w:tabs>
        <w:spacing w:before="120" w:after="120"/>
        <w:ind w:right="5"/>
        <w:jc w:val="both"/>
        <w:rPr>
          <w:color w:val="1A171B"/>
          <w:spacing w:val="-3"/>
          <w:sz w:val="24"/>
          <w:szCs w:val="24"/>
        </w:rPr>
      </w:pPr>
      <w:r w:rsidRPr="00AA44B8">
        <w:rPr>
          <w:color w:val="1A171B"/>
          <w:spacing w:val="-5"/>
          <w:sz w:val="24"/>
          <w:szCs w:val="24"/>
        </w:rPr>
        <w:t xml:space="preserve">Трошоците кои ги исполнуваат условите за поддршка од ЕАФРД, се ограничени на: </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изградба, стекнување, вклучувајќи и лизинг, или подобрувања на недвижен имот;</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купување или земање под закуп на нови машини и опрема, до пазарната цена на средството;</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општи трошоци поврзани со трошоците наведени во точките (а) и (б), на пример хонорари на архитекти, инженери и консултанти, хонорари поврзани со консултации во врска со еколошката и економската одржливост, вклучувајќи истражувања за техничка изводливост. Истражувањата за техничка изводливост продолжуваат да бидат оправдани трошоци, дури и кога врз основа на нивните резултати не се прават трошоци наведени во точките (а) и (б);</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(г)</w:t>
      </w:r>
      <w:r w:rsidRPr="00AA44B8">
        <w:rPr>
          <w:color w:val="1A171B"/>
          <w:spacing w:val="-4"/>
          <w:sz w:val="24"/>
          <w:szCs w:val="24"/>
        </w:rPr>
        <w:tab/>
        <w:t>следните нематеријални инвестиции: стекнувањето или развојот на компјутерски софтвер и стекнување на патенти, лиценци, авторски права, трговски марки;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(д)</w:t>
      </w:r>
      <w:r w:rsidRPr="00AA44B8">
        <w:rPr>
          <w:color w:val="1A171B"/>
          <w:spacing w:val="-4"/>
          <w:sz w:val="24"/>
          <w:szCs w:val="24"/>
        </w:rPr>
        <w:tab/>
        <w:t>трошоците за подготовка на планови за управување со шумите или нивни еквивалентни алатки.</w:t>
      </w:r>
    </w:p>
    <w:p w:rsidR="00DF16D4" w:rsidRPr="00AA44B8" w:rsidRDefault="00DF16D4" w:rsidP="00DF16D4">
      <w:pPr>
        <w:numPr>
          <w:ilvl w:val="0"/>
          <w:numId w:val="21"/>
        </w:numPr>
        <w:shd w:val="clear" w:color="auto" w:fill="FFFFFF"/>
        <w:tabs>
          <w:tab w:val="left" w:pos="432"/>
        </w:tabs>
        <w:spacing w:before="120" w:after="120"/>
        <w:jc w:val="both"/>
        <w:rPr>
          <w:color w:val="1A171B"/>
          <w:spacing w:val="-3"/>
          <w:sz w:val="24"/>
          <w:szCs w:val="24"/>
        </w:rPr>
      </w:pPr>
      <w:r w:rsidRPr="00AA44B8">
        <w:rPr>
          <w:color w:val="1A171B"/>
          <w:spacing w:val="-5"/>
          <w:sz w:val="24"/>
          <w:szCs w:val="24"/>
        </w:rPr>
        <w:t>Во случајот на земјоделски инвестиции, купувањето на права за земјоделско производство, права на плаќање, животни, годишни растенија и нивно садење, не ги исполнуваат условите за инвестициска поддршка. Сепак, во случај на обновување на земјоделскиот производствен потенцијал, кој претрпел штета како резултат на природни непогоди или катастрофи, во согласност со точка (б) од член 18(1), трошоците за купување на животни можат да бидат оправдани трошоци.</w:t>
      </w:r>
    </w:p>
    <w:p w:rsidR="00DF16D4" w:rsidRPr="00AA44B8" w:rsidRDefault="00DF16D4" w:rsidP="00DF16D4">
      <w:pPr>
        <w:numPr>
          <w:ilvl w:val="0"/>
          <w:numId w:val="21"/>
        </w:numPr>
        <w:shd w:val="clear" w:color="auto" w:fill="FFFFFF"/>
        <w:tabs>
          <w:tab w:val="left" w:pos="432"/>
        </w:tabs>
        <w:spacing w:before="120" w:after="120"/>
        <w:jc w:val="both"/>
        <w:rPr>
          <w:color w:val="1A171B"/>
          <w:spacing w:val="-3"/>
          <w:sz w:val="24"/>
          <w:szCs w:val="24"/>
        </w:rPr>
      </w:pPr>
      <w:r w:rsidRPr="00AA44B8">
        <w:rPr>
          <w:color w:val="1A171B"/>
          <w:spacing w:val="-3"/>
          <w:sz w:val="24"/>
          <w:szCs w:val="24"/>
        </w:rPr>
        <w:t>Корисниците на поддршка, во врска со инвестиции, може да побараат аванс до 50 % од јавната помош, во врска со инвестицијата, од надлежните платежни агенции, ако таа можност е вклучена во програмата за рурален развој.</w:t>
      </w:r>
    </w:p>
    <w:p w:rsidR="00DF16D4" w:rsidRPr="00AA44B8" w:rsidRDefault="00DF16D4" w:rsidP="00DF16D4">
      <w:pPr>
        <w:numPr>
          <w:ilvl w:val="0"/>
          <w:numId w:val="21"/>
        </w:numPr>
        <w:shd w:val="clear" w:color="auto" w:fill="FFFFFF"/>
        <w:tabs>
          <w:tab w:val="left" w:pos="432"/>
        </w:tabs>
        <w:spacing w:before="120" w:after="120"/>
        <w:jc w:val="both"/>
        <w:rPr>
          <w:color w:val="1A171B"/>
          <w:spacing w:val="-3"/>
          <w:sz w:val="24"/>
          <w:szCs w:val="24"/>
        </w:rPr>
      </w:pPr>
      <w:r w:rsidRPr="00AA44B8">
        <w:rPr>
          <w:color w:val="1A171B"/>
          <w:spacing w:val="-4"/>
          <w:sz w:val="24"/>
          <w:szCs w:val="24"/>
        </w:rPr>
        <w:t xml:space="preserve">Дополнителни обртни средства поврзани со нови инвестиции во земјоделството или шумарството, кои се поддржани во рамките на ЕАФРД преку финансиски инструмент утврден во согласност со член 37од Регулатива бр. (ЕУ) 1303/2013, може да бидат прифатливи трошоци. Таквите прифатливи трошоци не надминуваат 30% од вкупниот износ на прифатливите трошоци за инвестиции. Соодветното </w:t>
      </w:r>
      <w:r w:rsidRPr="00AA44B8">
        <w:rPr>
          <w:color w:val="1A171B"/>
          <w:spacing w:val="-4"/>
          <w:sz w:val="24"/>
          <w:szCs w:val="24"/>
        </w:rPr>
        <w:lastRenderedPageBreak/>
        <w:t>барање се оправдува прописно.</w:t>
      </w:r>
    </w:p>
    <w:p w:rsidR="00DF16D4" w:rsidRPr="00AA44B8" w:rsidRDefault="00DF16D4" w:rsidP="00DF16D4">
      <w:pPr>
        <w:numPr>
          <w:ilvl w:val="0"/>
          <w:numId w:val="21"/>
        </w:numPr>
        <w:shd w:val="clear" w:color="auto" w:fill="FFFFFF"/>
        <w:tabs>
          <w:tab w:val="left" w:pos="432"/>
        </w:tabs>
        <w:spacing w:before="120" w:after="120"/>
        <w:ind w:right="5"/>
        <w:jc w:val="both"/>
        <w:rPr>
          <w:color w:val="1A171B"/>
          <w:spacing w:val="-3"/>
          <w:sz w:val="24"/>
          <w:szCs w:val="24"/>
        </w:rPr>
      </w:pPr>
      <w:r w:rsidRPr="00AA44B8">
        <w:rPr>
          <w:color w:val="1A171B"/>
          <w:spacing w:val="-5"/>
          <w:sz w:val="24"/>
          <w:szCs w:val="24"/>
        </w:rPr>
        <w:t>За да се земат предвид специфичните карактеристики на одреден вид на инвестиции, Комисијата се овластува за донесување делегирани акти во согласност со член 83 за одредување на условите под кои други трошоци поврзани со договори за лизинг и користење на опрема можат да се сметаат за прифатливи трошоци, и за одредување на видовите на инфраструктура за енергија од обновливи извори, кои се подобни за поддршка.</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46</w:t>
      </w:r>
    </w:p>
    <w:p w:rsidR="00DF16D4" w:rsidRPr="00AA44B8" w:rsidRDefault="00DF16D4" w:rsidP="00DF16D4">
      <w:pPr>
        <w:shd w:val="clear" w:color="auto" w:fill="FFFFFF"/>
        <w:spacing w:before="120" w:after="120"/>
        <w:jc w:val="center"/>
        <w:rPr>
          <w:sz w:val="24"/>
          <w:szCs w:val="24"/>
        </w:rPr>
      </w:pPr>
      <w:r w:rsidRPr="00AA44B8">
        <w:rPr>
          <w:b/>
          <w:color w:val="1A171B"/>
          <w:spacing w:val="-3"/>
          <w:sz w:val="24"/>
          <w:szCs w:val="24"/>
        </w:rPr>
        <w:t>Инвестиции во наводнување</w:t>
      </w:r>
    </w:p>
    <w:p w:rsidR="00DF16D4" w:rsidRPr="00AA44B8" w:rsidRDefault="00DF16D4" w:rsidP="00DF16D4">
      <w:pPr>
        <w:numPr>
          <w:ilvl w:val="0"/>
          <w:numId w:val="22"/>
        </w:numPr>
        <w:shd w:val="clear" w:color="auto" w:fill="FFFFFF"/>
        <w:tabs>
          <w:tab w:val="left" w:pos="432"/>
        </w:tabs>
        <w:spacing w:before="120" w:after="120"/>
        <w:ind w:right="5"/>
        <w:jc w:val="both"/>
        <w:rPr>
          <w:color w:val="1A171B"/>
          <w:spacing w:val="-3"/>
          <w:sz w:val="24"/>
          <w:szCs w:val="24"/>
        </w:rPr>
      </w:pPr>
      <w:r w:rsidRPr="00AA44B8">
        <w:rPr>
          <w:color w:val="1A171B"/>
          <w:spacing w:val="-5"/>
          <w:sz w:val="24"/>
          <w:szCs w:val="24"/>
        </w:rPr>
        <w:t>Без да е во спротивност со член 45 од оваа регулатива, во случај на наводнување на нови и постоечки наводнувани површини, само инвестициите кои ги исполнуваат условите од овој член, се сметаат за оправдани трошоци.</w:t>
      </w:r>
    </w:p>
    <w:p w:rsidR="00DF16D4" w:rsidRPr="00AA44B8" w:rsidRDefault="00DF16D4" w:rsidP="00DF16D4">
      <w:pPr>
        <w:numPr>
          <w:ilvl w:val="0"/>
          <w:numId w:val="22"/>
        </w:numPr>
        <w:shd w:val="clear" w:color="auto" w:fill="FFFFFF"/>
        <w:tabs>
          <w:tab w:val="left" w:pos="432"/>
        </w:tabs>
        <w:spacing w:before="120" w:after="120"/>
        <w:ind w:right="5"/>
        <w:jc w:val="both"/>
        <w:rPr>
          <w:color w:val="1A171B"/>
          <w:spacing w:val="-3"/>
          <w:sz w:val="24"/>
          <w:szCs w:val="24"/>
        </w:rPr>
      </w:pPr>
      <w:r w:rsidRPr="00AA44B8">
        <w:rPr>
          <w:color w:val="1A171B"/>
          <w:spacing w:val="-1"/>
          <w:sz w:val="24"/>
          <w:szCs w:val="24"/>
        </w:rPr>
        <w:t>Плановите за управување со речните сливови во согласност со барањата на Рамковната директива за води се доставуваат до Комисијата за целата област, за која ќе се прави инвестицијата, како и за сите други области, каде што инвестицијата може да влијае на животната средина. Мерките, кои се применуваат во рамките на планот за управување со речен слив во согласност со член 11 од Рамковната директива за води и кои се од значење за земјоделскиот сектор, се наведуваат во соодветната програма на мерки.</w:t>
      </w:r>
    </w:p>
    <w:p w:rsidR="00DF16D4" w:rsidRPr="00AA44B8" w:rsidRDefault="00DF16D4" w:rsidP="00DF16D4">
      <w:pPr>
        <w:numPr>
          <w:ilvl w:val="0"/>
          <w:numId w:val="23"/>
        </w:numPr>
        <w:shd w:val="clear" w:color="auto" w:fill="FFFFFF"/>
        <w:tabs>
          <w:tab w:val="left" w:pos="432"/>
        </w:tabs>
        <w:spacing w:before="120" w:after="120"/>
        <w:ind w:right="5"/>
        <w:jc w:val="both"/>
        <w:rPr>
          <w:color w:val="1A171B"/>
          <w:spacing w:val="-4"/>
          <w:sz w:val="24"/>
          <w:szCs w:val="24"/>
        </w:rPr>
      </w:pPr>
      <w:r w:rsidRPr="00AA44B8">
        <w:rPr>
          <w:color w:val="1A171B"/>
          <w:spacing w:val="-6"/>
          <w:sz w:val="24"/>
          <w:szCs w:val="24"/>
        </w:rPr>
        <w:t>Системот за мерење на потрошувачката на вода на ниво на поддршката на инвестиција е воведен или треба да се воведе како дел од инвестицијата.</w:t>
      </w:r>
    </w:p>
    <w:p w:rsidR="00DF16D4" w:rsidRPr="00AA44B8" w:rsidRDefault="00DF16D4" w:rsidP="00DF16D4">
      <w:pPr>
        <w:numPr>
          <w:ilvl w:val="0"/>
          <w:numId w:val="23"/>
        </w:numPr>
        <w:shd w:val="clear" w:color="auto" w:fill="FFFFFF"/>
        <w:tabs>
          <w:tab w:val="left" w:pos="432"/>
        </w:tabs>
        <w:spacing w:before="120" w:after="120"/>
        <w:jc w:val="both"/>
        <w:rPr>
          <w:color w:val="1A171B"/>
          <w:spacing w:val="-4"/>
          <w:sz w:val="24"/>
          <w:szCs w:val="24"/>
        </w:rPr>
      </w:pPr>
      <w:r w:rsidRPr="00AA44B8">
        <w:rPr>
          <w:color w:val="1A171B"/>
          <w:sz w:val="24"/>
          <w:szCs w:val="24"/>
        </w:rPr>
        <w:t>Инвестирањето кое претставува подобрување на постоечките инсталации за наводнување или елемент на инфраструктурата за наводнување, е дозволено само ако е оценето однапред за обезбедување потенцијална заштеда на вода најмалку помеѓу 5% и 25 % според техничките параметри на постоечката инсталација или инфраструктура.</w:t>
      </w:r>
    </w:p>
    <w:p w:rsidR="00DF16D4" w:rsidRPr="00AA44B8" w:rsidRDefault="00DF16D4" w:rsidP="00DF16D4">
      <w:pPr>
        <w:shd w:val="clear" w:color="auto" w:fill="FFFFFF"/>
        <w:spacing w:before="120" w:after="120"/>
        <w:jc w:val="both"/>
        <w:rPr>
          <w:sz w:val="24"/>
          <w:szCs w:val="24"/>
        </w:rPr>
      </w:pPr>
      <w:r w:rsidRPr="00AA44B8">
        <w:rPr>
          <w:color w:val="1A171B"/>
          <w:spacing w:val="-2"/>
          <w:sz w:val="24"/>
          <w:szCs w:val="24"/>
        </w:rPr>
        <w:t>Доколку инвестицијата влијае на подземните или површинските води, чија состојба спаѓа во категорија помалку од „добра состојба“ во соодветниот план за управување со речниот слив поради причини поврзани со количеството на водите:</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инвестициите треба да обезбедат ефикасно намалување на потрошувачката на вода, нивото на инвестиции, за најмалку 50 % од потенцијалните заштеди на вода што ги овозможуваат инвестициите;</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во случај на инвестиција во едно земјоделско стопанство, таа исто така доведува до намалување на вкупната потрошувачка на вода на земјоделското стопанство за најмалку 50 % од потенцијалната заштеда на вода, обезбедена на ниво на инвестиција. Вкупната потрошувачка на вода на земјоделското стопанство ја вклучува водата, продадена од стопанството.</w:t>
      </w:r>
    </w:p>
    <w:p w:rsidR="00DF16D4" w:rsidRPr="00AA44B8" w:rsidRDefault="00DF16D4" w:rsidP="00DF16D4">
      <w:pPr>
        <w:shd w:val="clear" w:color="auto" w:fill="FFFFFF"/>
        <w:spacing w:before="120" w:after="120"/>
        <w:jc w:val="both"/>
        <w:rPr>
          <w:sz w:val="24"/>
          <w:szCs w:val="24"/>
        </w:rPr>
      </w:pPr>
      <w:r w:rsidRPr="00AA44B8">
        <w:rPr>
          <w:color w:val="1A171B"/>
          <w:sz w:val="24"/>
          <w:szCs w:val="24"/>
        </w:rPr>
        <w:t>Ниту еден од условите во став 4 не се однесува на инвестиција во постоечки објект кој влијае исклучително на енергетската ефикасност, или на инвестиција за создавање на резервоар, или инвестиција во употреба на рециклирана вода, која не влијае на подземни или површински води.</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4"/>
          <w:sz w:val="24"/>
          <w:szCs w:val="24"/>
        </w:rPr>
        <w:t>5.</w:t>
      </w:r>
      <w:r w:rsidRPr="00AA44B8">
        <w:rPr>
          <w:sz w:val="24"/>
          <w:szCs w:val="24"/>
        </w:rPr>
        <w:tab/>
      </w:r>
      <w:r w:rsidRPr="00AA44B8">
        <w:rPr>
          <w:color w:val="1A171B"/>
          <w:spacing w:val="-4"/>
          <w:sz w:val="24"/>
          <w:szCs w:val="24"/>
        </w:rPr>
        <w:t>Инвестиција која води до нето зголемување на наводнетата површина, влијаејќи на подземните или површинските води, е дозволена само ако:</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 xml:space="preserve">статусот на водената површина не е идентификуван како помалку од „добра </w:t>
      </w:r>
      <w:r w:rsidRPr="00AA44B8">
        <w:rPr>
          <w:color w:val="1A171B"/>
          <w:spacing w:val="-4"/>
          <w:sz w:val="24"/>
          <w:szCs w:val="24"/>
        </w:rPr>
        <w:lastRenderedPageBreak/>
        <w:t>состојба“ во соодветниот план за управување со речниот слив поради причини поврзани со количеството на водите; 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анализата на животната средина покажува дека инвестициите нема да доведат до значително негативно влијание врз животната средина; слична анализа на влијанието врз животната средина или се врши или се одобрува од страна на надлежниот орган и може да се однесува на групи на земјоделски стопанства.</w:t>
      </w:r>
    </w:p>
    <w:p w:rsidR="00DF16D4" w:rsidRPr="00AA44B8" w:rsidRDefault="00DF16D4" w:rsidP="00DF16D4">
      <w:pPr>
        <w:shd w:val="clear" w:color="auto" w:fill="FFFFFF"/>
        <w:spacing w:before="120" w:after="120"/>
        <w:jc w:val="both"/>
        <w:rPr>
          <w:sz w:val="24"/>
          <w:szCs w:val="24"/>
        </w:rPr>
      </w:pPr>
      <w:r w:rsidRPr="00AA44B8">
        <w:rPr>
          <w:color w:val="1A171B"/>
          <w:spacing w:val="-5"/>
          <w:sz w:val="24"/>
          <w:szCs w:val="24"/>
        </w:rPr>
        <w:t>Површините кои не се наводнуваат, но во кои во минатото биле активни инсталации за наводнување, кои треба да се воспостават и оправдаат во програмата, може да се сметаат за наводнувани површини за целите на утврдување на нето зголемувањето на наводнуваната површина.</w:t>
      </w:r>
    </w:p>
    <w:p w:rsidR="00DF16D4" w:rsidRPr="00AA44B8" w:rsidRDefault="00DF16D4" w:rsidP="00DF16D4">
      <w:pPr>
        <w:shd w:val="clear" w:color="auto" w:fill="FFFFFF"/>
        <w:spacing w:before="120" w:after="120"/>
        <w:jc w:val="both"/>
        <w:rPr>
          <w:sz w:val="24"/>
          <w:szCs w:val="24"/>
        </w:rPr>
      </w:pPr>
      <w:r w:rsidRPr="00AA44B8">
        <w:rPr>
          <w:color w:val="1A171B"/>
          <w:sz w:val="24"/>
          <w:szCs w:val="24"/>
        </w:rPr>
        <w:t>6. Со отстапување од точка (а) од став 5, инвестицијата која води до нето зголемување на наводнуваната површина, може сепак да биде дозволена доколку:</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инвестирањето кое претставува инвестиција во постоечките инсталации за наводнување или елемент на инфраструктурата за наводнување кое однапред е проценето дека обезбедува потенцијална заштеда на вода најмалку помеѓу 5% и 25 % според техничките параметри на постоечката инсталација или инфраструктура.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инвестициите обезбедуваат ефикасно намалување на потрошувачката на вода, нивото на инвестиции, за најмалку 50 % од потенцијалните заштеди на вода што им овозможуваат инвестиции во постојниот систем или елемент на инфраструктурата.</w:t>
      </w:r>
    </w:p>
    <w:p w:rsidR="00DF16D4" w:rsidRPr="00AA44B8" w:rsidRDefault="00DF16D4" w:rsidP="00DF16D4">
      <w:pPr>
        <w:shd w:val="clear" w:color="auto" w:fill="FFFFFF"/>
        <w:spacing w:before="120" w:after="120"/>
        <w:jc w:val="both"/>
        <w:rPr>
          <w:sz w:val="24"/>
          <w:szCs w:val="24"/>
        </w:rPr>
      </w:pPr>
      <w:r w:rsidRPr="00AA44B8">
        <w:rPr>
          <w:color w:val="1A171B"/>
          <w:spacing w:val="-6"/>
          <w:sz w:val="24"/>
          <w:szCs w:val="24"/>
        </w:rPr>
        <w:t>Покрај тоа, по пат на отстапување од условот од точка (а) од став 5, не се применува за инвестиции во изградба на нови инсталации за наводнување, кои се снабдуваат со вода од постоечки резервоари, одобрени од надлежните органи пред 31 октомври 2013 година, доколку се исполнети следните услови:</w:t>
      </w:r>
    </w:p>
    <w:p w:rsidR="00DF16D4" w:rsidRPr="00AA44B8" w:rsidRDefault="00DF16D4" w:rsidP="00DF16D4">
      <w:pPr>
        <w:numPr>
          <w:ilvl w:val="0"/>
          <w:numId w:val="6"/>
        </w:numPr>
        <w:shd w:val="clear" w:color="auto" w:fill="FFFFFF"/>
        <w:tabs>
          <w:tab w:val="left" w:pos="567"/>
        </w:tabs>
        <w:spacing w:before="120" w:after="120"/>
        <w:ind w:left="567" w:hanging="567"/>
        <w:jc w:val="both"/>
        <w:rPr>
          <w:rFonts w:eastAsia="Times New Roman"/>
          <w:color w:val="1A171B"/>
          <w:sz w:val="24"/>
          <w:szCs w:val="24"/>
        </w:rPr>
      </w:pPr>
      <w:r w:rsidRPr="00AA44B8">
        <w:rPr>
          <w:color w:val="1A171B"/>
          <w:spacing w:val="-3"/>
          <w:sz w:val="24"/>
          <w:szCs w:val="24"/>
        </w:rPr>
        <w:t>предметниот резервоар е вклучен во соодветниот план за управување со речниот слив и подлежи на контролен режим утврден во член 11(3)(д) од Рамковната директива за води;</w:t>
      </w:r>
    </w:p>
    <w:p w:rsidR="00DF16D4" w:rsidRPr="00AA44B8" w:rsidRDefault="00DF16D4" w:rsidP="00DF16D4">
      <w:pPr>
        <w:numPr>
          <w:ilvl w:val="0"/>
          <w:numId w:val="6"/>
        </w:numPr>
        <w:shd w:val="clear" w:color="auto" w:fill="FFFFFF"/>
        <w:tabs>
          <w:tab w:val="left" w:pos="567"/>
        </w:tabs>
        <w:spacing w:before="120" w:after="120"/>
        <w:ind w:left="567" w:hanging="567"/>
        <w:jc w:val="both"/>
        <w:rPr>
          <w:rFonts w:eastAsia="Times New Roman"/>
          <w:color w:val="1A171B"/>
          <w:sz w:val="24"/>
          <w:szCs w:val="24"/>
        </w:rPr>
      </w:pPr>
      <w:r w:rsidRPr="00AA44B8">
        <w:rPr>
          <w:color w:val="1A171B"/>
          <w:spacing w:val="-3"/>
          <w:sz w:val="24"/>
          <w:szCs w:val="24"/>
        </w:rPr>
        <w:t>на 31 октомври 2013 година биле во сила или максимална граница на вкупната апстракција од резервоарот или минималното потребно ниво за проток во водните басени погодени од резервоарот;</w:t>
      </w:r>
    </w:p>
    <w:p w:rsidR="00DF16D4" w:rsidRPr="00AA44B8" w:rsidRDefault="00DF16D4" w:rsidP="00DF16D4">
      <w:pPr>
        <w:numPr>
          <w:ilvl w:val="0"/>
          <w:numId w:val="6"/>
        </w:numPr>
        <w:shd w:val="clear" w:color="auto" w:fill="FFFFFF"/>
        <w:tabs>
          <w:tab w:val="left" w:pos="567"/>
        </w:tabs>
        <w:spacing w:before="120" w:after="120"/>
        <w:ind w:left="567" w:hanging="567"/>
        <w:jc w:val="both"/>
        <w:rPr>
          <w:rFonts w:eastAsia="Times New Roman"/>
          <w:color w:val="1A171B"/>
          <w:sz w:val="24"/>
          <w:szCs w:val="24"/>
        </w:rPr>
      </w:pPr>
      <w:r w:rsidRPr="00AA44B8">
        <w:rPr>
          <w:color w:val="1A171B"/>
          <w:spacing w:val="-3"/>
          <w:sz w:val="24"/>
          <w:szCs w:val="24"/>
        </w:rPr>
        <w:t>таа максимална граница или минималното потребно ниво за проток ги исполнуваат условите наведени во член 4 од Рамковната директива за води; и</w:t>
      </w:r>
    </w:p>
    <w:p w:rsidR="00DF16D4" w:rsidRPr="00AA44B8" w:rsidRDefault="00DF16D4" w:rsidP="00DF16D4">
      <w:pPr>
        <w:numPr>
          <w:ilvl w:val="0"/>
          <w:numId w:val="6"/>
        </w:numPr>
        <w:shd w:val="clear" w:color="auto" w:fill="FFFFFF"/>
        <w:tabs>
          <w:tab w:val="left" w:pos="567"/>
        </w:tabs>
        <w:spacing w:before="120" w:after="120"/>
        <w:ind w:left="567" w:hanging="567"/>
        <w:jc w:val="both"/>
        <w:rPr>
          <w:rFonts w:eastAsia="Times New Roman"/>
          <w:color w:val="1A171B"/>
          <w:sz w:val="24"/>
          <w:szCs w:val="24"/>
        </w:rPr>
      </w:pPr>
      <w:r w:rsidRPr="00AA44B8">
        <w:rPr>
          <w:color w:val="1A171B"/>
          <w:spacing w:val="-4"/>
          <w:sz w:val="24"/>
          <w:szCs w:val="24"/>
        </w:rPr>
        <w:t>предметната инвестиција не води до апстракција над максималната граница, која била во сила на 31 октомври 2013 година, ниту до намалување на нивото на протокот во погодените водни базени под ниво на минималните барања кои биле во сила на 31 октомври 2013 година.</w:t>
      </w:r>
    </w:p>
    <w:p w:rsidR="00DF16D4" w:rsidRPr="00AA44B8" w:rsidRDefault="00DF16D4" w:rsidP="00DF16D4">
      <w:pPr>
        <w:shd w:val="clear" w:color="auto" w:fill="FFFFFF"/>
        <w:spacing w:before="120" w:after="120"/>
        <w:jc w:val="center"/>
        <w:rPr>
          <w:sz w:val="24"/>
          <w:szCs w:val="24"/>
        </w:rPr>
      </w:pPr>
      <w:r w:rsidRPr="00AA44B8">
        <w:rPr>
          <w:i/>
          <w:color w:val="1A171B"/>
          <w:spacing w:val="-7"/>
          <w:sz w:val="24"/>
          <w:szCs w:val="24"/>
        </w:rPr>
        <w:t>Член 47</w:t>
      </w:r>
    </w:p>
    <w:p w:rsidR="00DF16D4" w:rsidRPr="00AA44B8" w:rsidRDefault="00DF16D4" w:rsidP="00DF16D4">
      <w:pPr>
        <w:shd w:val="clear" w:color="auto" w:fill="FFFFFF"/>
        <w:spacing w:before="120" w:after="120"/>
        <w:jc w:val="center"/>
        <w:rPr>
          <w:sz w:val="24"/>
          <w:szCs w:val="24"/>
        </w:rPr>
      </w:pPr>
      <w:r w:rsidRPr="00AA44B8">
        <w:rPr>
          <w:b/>
          <w:color w:val="1A171B"/>
          <w:spacing w:val="-2"/>
          <w:sz w:val="24"/>
          <w:szCs w:val="24"/>
        </w:rPr>
        <w:t>Правила за плаќање поврзани со области</w:t>
      </w:r>
    </w:p>
    <w:p w:rsidR="00DF16D4" w:rsidRPr="00AA44B8" w:rsidRDefault="00DF16D4" w:rsidP="00DF16D4">
      <w:pPr>
        <w:shd w:val="clear" w:color="auto" w:fill="FFFFFF"/>
        <w:spacing w:before="120" w:after="120"/>
        <w:jc w:val="both"/>
        <w:rPr>
          <w:sz w:val="24"/>
          <w:szCs w:val="24"/>
        </w:rPr>
      </w:pPr>
      <w:r w:rsidRPr="00AA44B8">
        <w:rPr>
          <w:color w:val="1A171B"/>
          <w:sz w:val="24"/>
          <w:szCs w:val="24"/>
        </w:rPr>
        <w:t>1. Бројот на хектари, за кои се применуваат обврските во согласност со членовите 28, 29 и 34, може да варира од година во година, кога: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оваа можност е предвидена во програмата за рурален развој;</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предметната обврска не се применува за фиксни парцели; 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lastRenderedPageBreak/>
        <w:t>(в)</w:t>
      </w:r>
      <w:r w:rsidRPr="00AA44B8">
        <w:rPr>
          <w:color w:val="1A171B"/>
          <w:spacing w:val="-4"/>
          <w:sz w:val="24"/>
          <w:szCs w:val="24"/>
        </w:rPr>
        <w:tab/>
        <w:t>постигнувањето на целта на обврските не е загрозено.</w:t>
      </w:r>
    </w:p>
    <w:p w:rsidR="00DF16D4" w:rsidRPr="00AA44B8" w:rsidRDefault="00DF16D4" w:rsidP="00DF16D4">
      <w:pPr>
        <w:numPr>
          <w:ilvl w:val="0"/>
          <w:numId w:val="24"/>
        </w:numPr>
        <w:shd w:val="clear" w:color="auto" w:fill="FFFFFF"/>
        <w:tabs>
          <w:tab w:val="left" w:pos="432"/>
        </w:tabs>
        <w:spacing w:before="120" w:after="120"/>
        <w:jc w:val="both"/>
        <w:rPr>
          <w:color w:val="1A171B"/>
          <w:spacing w:val="-3"/>
          <w:sz w:val="24"/>
          <w:szCs w:val="24"/>
        </w:rPr>
      </w:pPr>
      <w:r w:rsidRPr="00AA44B8">
        <w:rPr>
          <w:color w:val="1A171B"/>
          <w:spacing w:val="-2"/>
          <w:sz w:val="24"/>
          <w:szCs w:val="24"/>
        </w:rPr>
        <w:t>Кога целата земја за која се однесува обврската или дел од неа, или целото земјоделско стопанство се пренесува на друго лице во периодот за кој е валидна наведената обврска, обврската или дел од неа која одговара на пренесеното земјиште, може да се преземе од друго лице за остатокот од периодот или да истече и не се бара враќање на средствата во однос на периодот во кој обврската е во сила.</w:t>
      </w:r>
    </w:p>
    <w:p w:rsidR="00DF16D4" w:rsidRPr="00AA44B8" w:rsidRDefault="00DF16D4" w:rsidP="00DF16D4">
      <w:pPr>
        <w:numPr>
          <w:ilvl w:val="0"/>
          <w:numId w:val="24"/>
        </w:numPr>
        <w:shd w:val="clear" w:color="auto" w:fill="FFFFFF"/>
        <w:tabs>
          <w:tab w:val="left" w:pos="432"/>
        </w:tabs>
        <w:spacing w:before="120" w:after="120"/>
        <w:jc w:val="both"/>
        <w:rPr>
          <w:color w:val="1A171B"/>
          <w:spacing w:val="-3"/>
          <w:sz w:val="24"/>
          <w:szCs w:val="24"/>
        </w:rPr>
      </w:pPr>
      <w:r w:rsidRPr="00AA44B8">
        <w:rPr>
          <w:color w:val="1A171B"/>
          <w:spacing w:val="-5"/>
          <w:sz w:val="24"/>
          <w:szCs w:val="24"/>
        </w:rPr>
        <w:t>Кога корисникот не е во можност да продолжи да ги почитува преземените обврски поради тоа што стопанството или дел од своето работење е предмет на повторно распарчување или на мерки за консолидација на јавно земјиште, одобрени од надлежните јавни органи, земјите-членки ги преземаат потребните мерки за да обезбедат можност за прилагодување на обврските кон новата ситуација на стопанството. Кога таквото прилагодување е невозможно, обврската престанува и не се бара враќање на средствата во однос на периодот во кој обврската е во сила.</w:t>
      </w:r>
    </w:p>
    <w:p w:rsidR="00DF16D4" w:rsidRPr="00AA44B8" w:rsidRDefault="00DF16D4" w:rsidP="00DF16D4">
      <w:pPr>
        <w:numPr>
          <w:ilvl w:val="0"/>
          <w:numId w:val="24"/>
        </w:numPr>
        <w:shd w:val="clear" w:color="auto" w:fill="FFFFFF"/>
        <w:tabs>
          <w:tab w:val="left" w:pos="432"/>
        </w:tabs>
        <w:spacing w:before="120" w:after="120"/>
        <w:jc w:val="both"/>
        <w:rPr>
          <w:color w:val="1A171B"/>
          <w:spacing w:val="-3"/>
          <w:sz w:val="24"/>
          <w:szCs w:val="24"/>
        </w:rPr>
      </w:pPr>
      <w:r w:rsidRPr="00AA44B8">
        <w:rPr>
          <w:color w:val="1A171B"/>
          <w:spacing w:val="-7"/>
          <w:sz w:val="24"/>
          <w:szCs w:val="24"/>
        </w:rPr>
        <w:t>Враќање на добиената помош не се бара во случај на виша сила и вонредни околности, како што е наведено во член 2 од Регулатива (ЕУ) бр. 1306/2013.</w:t>
      </w:r>
    </w:p>
    <w:p w:rsidR="00DF16D4" w:rsidRPr="00AA44B8" w:rsidRDefault="00DF16D4" w:rsidP="00DF16D4">
      <w:pPr>
        <w:numPr>
          <w:ilvl w:val="0"/>
          <w:numId w:val="24"/>
        </w:numPr>
        <w:shd w:val="clear" w:color="auto" w:fill="FFFFFF"/>
        <w:tabs>
          <w:tab w:val="left" w:pos="432"/>
        </w:tabs>
        <w:spacing w:before="120" w:after="120"/>
        <w:ind w:right="5"/>
        <w:jc w:val="both"/>
        <w:rPr>
          <w:color w:val="1A171B"/>
          <w:spacing w:val="-3"/>
          <w:sz w:val="24"/>
          <w:szCs w:val="24"/>
        </w:rPr>
      </w:pPr>
      <w:r w:rsidRPr="00AA44B8">
        <w:rPr>
          <w:color w:val="1A171B"/>
          <w:spacing w:val="-2"/>
          <w:sz w:val="24"/>
          <w:szCs w:val="24"/>
        </w:rPr>
        <w:t>Став 2, во однос на случаите на пренос на целото стопанство и став 4, се применуваат и за обврските во согласност со член 33.</w:t>
      </w:r>
    </w:p>
    <w:p w:rsidR="00DF16D4" w:rsidRPr="00AA44B8" w:rsidRDefault="00DF16D4" w:rsidP="00DF16D4">
      <w:pPr>
        <w:numPr>
          <w:ilvl w:val="0"/>
          <w:numId w:val="24"/>
        </w:numPr>
        <w:shd w:val="clear" w:color="auto" w:fill="FFFFFF"/>
        <w:tabs>
          <w:tab w:val="left" w:pos="432"/>
        </w:tabs>
        <w:spacing w:before="120" w:after="120"/>
        <w:jc w:val="both"/>
        <w:rPr>
          <w:color w:val="1A171B"/>
          <w:spacing w:val="-3"/>
          <w:sz w:val="24"/>
          <w:szCs w:val="24"/>
        </w:rPr>
      </w:pPr>
      <w:r w:rsidRPr="00AA44B8">
        <w:rPr>
          <w:color w:val="1A171B"/>
          <w:spacing w:val="-3"/>
          <w:sz w:val="24"/>
          <w:szCs w:val="24"/>
        </w:rPr>
        <w:t>Со цел обезбедување на ефикасно спроведување на мерките поврзани со одредена област и обезбедување на финансиските интереси на Унијата, Комисијата се овластува за донесување делегирани акти во согласност со член 83 за одредување на применливите услови за конверзија или прилагодување на обврските според мерките наведени во членовите 28, 29, 33 и 34 и определување на други случаи во кои не се бара враќање на средствата.</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48</w:t>
      </w:r>
    </w:p>
    <w:p w:rsidR="00DF16D4" w:rsidRPr="00AA44B8" w:rsidRDefault="00DF16D4" w:rsidP="00DF16D4">
      <w:pPr>
        <w:shd w:val="clear" w:color="auto" w:fill="FFFFFF"/>
        <w:spacing w:before="120" w:after="120"/>
        <w:ind w:left="5"/>
        <w:jc w:val="center"/>
        <w:rPr>
          <w:sz w:val="24"/>
          <w:szCs w:val="24"/>
        </w:rPr>
      </w:pPr>
      <w:r w:rsidRPr="00AA44B8">
        <w:rPr>
          <w:b/>
          <w:color w:val="1A171B"/>
          <w:spacing w:val="-2"/>
          <w:sz w:val="24"/>
          <w:szCs w:val="24"/>
        </w:rPr>
        <w:t>Клаузула за ревизија</w:t>
      </w:r>
    </w:p>
    <w:p w:rsidR="00DF16D4" w:rsidRPr="00AA44B8" w:rsidRDefault="00DF16D4" w:rsidP="00DF16D4">
      <w:pPr>
        <w:shd w:val="clear" w:color="auto" w:fill="FFFFFF"/>
        <w:spacing w:before="120" w:after="120"/>
        <w:ind w:right="5"/>
        <w:jc w:val="both"/>
        <w:rPr>
          <w:sz w:val="24"/>
          <w:szCs w:val="24"/>
        </w:rPr>
      </w:pPr>
      <w:r w:rsidRPr="00AA44B8">
        <w:rPr>
          <w:color w:val="1A171B"/>
          <w:spacing w:val="-5"/>
          <w:sz w:val="24"/>
          <w:szCs w:val="24"/>
        </w:rPr>
        <w:t>Клаузула за ревизија се предвидува за активности преземени во согласност со членови 28, 29, 33 и 34, за да се обезбеди нивно прилагодување во случај на измена на соодветните задолжителни стандарди, барања или обврски наведени во овие членови кои ги надминуваат преземените обврски. Клаузулата за ревизија опфаќа исто така прилагодувања кои се потребни за избегнување на двојното финансирање на практиките наведени во член 43 од Регулатива (ЕУ) бр. 1307/2013, во случај на измена на овие практики.</w:t>
      </w:r>
    </w:p>
    <w:p w:rsidR="00DF16D4" w:rsidRPr="00AA44B8" w:rsidRDefault="00DF16D4" w:rsidP="00DF16D4">
      <w:pPr>
        <w:shd w:val="clear" w:color="auto" w:fill="FFFFFF"/>
        <w:spacing w:before="120" w:after="120"/>
        <w:jc w:val="both"/>
        <w:rPr>
          <w:sz w:val="24"/>
          <w:szCs w:val="24"/>
        </w:rPr>
      </w:pPr>
      <w:r w:rsidRPr="00AA44B8">
        <w:rPr>
          <w:color w:val="1A171B"/>
          <w:spacing w:val="-2"/>
          <w:sz w:val="24"/>
          <w:szCs w:val="24"/>
        </w:rPr>
        <w:t>Активностите кои се преземаат во согласност со членови 28, 29, 33 и 34, кои продолжуваат по тековниот програмски период, содржат клаузула за ревизија, за да овозможи нивно прилагодување на правната рамка на следниот програмски период.</w:t>
      </w:r>
    </w:p>
    <w:p w:rsidR="00DF16D4" w:rsidRPr="00AA44B8" w:rsidRDefault="00DF16D4" w:rsidP="00DF16D4">
      <w:pPr>
        <w:shd w:val="clear" w:color="auto" w:fill="FFFFFF"/>
        <w:spacing w:before="120" w:after="120"/>
        <w:ind w:right="5"/>
        <w:jc w:val="both"/>
        <w:rPr>
          <w:sz w:val="24"/>
          <w:szCs w:val="24"/>
        </w:rPr>
      </w:pPr>
      <w:r w:rsidRPr="00AA44B8">
        <w:rPr>
          <w:color w:val="1A171B"/>
          <w:spacing w:val="-3"/>
          <w:sz w:val="24"/>
          <w:szCs w:val="24"/>
        </w:rPr>
        <w:t>Кога таквото прилагодување не е прифатено од корисникот, обврската престанува и не се бара враќање на средствата во однос на периодот во кој обврската е во сила.</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49</w:t>
      </w:r>
    </w:p>
    <w:p w:rsidR="00DF16D4" w:rsidRPr="00AA44B8" w:rsidRDefault="00DF16D4" w:rsidP="00DF16D4">
      <w:pPr>
        <w:shd w:val="clear" w:color="auto" w:fill="FFFFFF"/>
        <w:spacing w:before="120" w:after="120"/>
        <w:jc w:val="center"/>
        <w:rPr>
          <w:sz w:val="24"/>
          <w:szCs w:val="24"/>
        </w:rPr>
      </w:pPr>
      <w:r w:rsidRPr="00AA44B8">
        <w:rPr>
          <w:b/>
          <w:color w:val="1A171B"/>
          <w:spacing w:val="-1"/>
          <w:sz w:val="24"/>
          <w:szCs w:val="24"/>
        </w:rPr>
        <w:t>Избор на активности</w:t>
      </w:r>
    </w:p>
    <w:p w:rsidR="00DF16D4" w:rsidRPr="00AA44B8" w:rsidRDefault="00DF16D4" w:rsidP="00DF16D4">
      <w:pPr>
        <w:numPr>
          <w:ilvl w:val="0"/>
          <w:numId w:val="25"/>
        </w:numPr>
        <w:shd w:val="clear" w:color="auto" w:fill="FFFFFF"/>
        <w:tabs>
          <w:tab w:val="left" w:pos="432"/>
        </w:tabs>
        <w:spacing w:before="120" w:after="120"/>
        <w:jc w:val="both"/>
        <w:rPr>
          <w:color w:val="1A171B"/>
          <w:spacing w:val="-3"/>
          <w:sz w:val="24"/>
          <w:szCs w:val="24"/>
        </w:rPr>
      </w:pPr>
      <w:r w:rsidRPr="00AA44B8">
        <w:rPr>
          <w:color w:val="1A171B"/>
          <w:spacing w:val="-4"/>
          <w:sz w:val="24"/>
          <w:szCs w:val="24"/>
        </w:rPr>
        <w:t xml:space="preserve">Без да е во спротивност со точка (г) од член 34(3) од Регулатива (ЕУ) бр. 1303/2013, управниот орган на програмата за рурален развој поставува критериуми за избор на активности по консултации со Комитетот за следење. Критериумите за </w:t>
      </w:r>
      <w:r w:rsidRPr="00AA44B8">
        <w:rPr>
          <w:color w:val="1A171B"/>
          <w:spacing w:val="-4"/>
          <w:sz w:val="24"/>
          <w:szCs w:val="24"/>
        </w:rPr>
        <w:lastRenderedPageBreak/>
        <w:t>избор имаат за цел да обезбедат еднаков третман на кандидатите, подобра употреба на финансиските ресурси и насочување на мерките во согласност со приоритетите на Унијата за рурален развој. При одредување и спроведување на критериумите за избор се зема предвид принципот на пропорционалност во врска со обемот на активноста.</w:t>
      </w:r>
    </w:p>
    <w:p w:rsidR="00DF16D4" w:rsidRPr="00AA44B8" w:rsidRDefault="00DF16D4" w:rsidP="00DF16D4">
      <w:pPr>
        <w:numPr>
          <w:ilvl w:val="0"/>
          <w:numId w:val="25"/>
        </w:numPr>
        <w:shd w:val="clear" w:color="auto" w:fill="FFFFFF"/>
        <w:tabs>
          <w:tab w:val="left" w:pos="432"/>
        </w:tabs>
        <w:spacing w:before="120" w:after="120"/>
        <w:ind w:right="5"/>
        <w:jc w:val="both"/>
        <w:rPr>
          <w:color w:val="1A171B"/>
          <w:spacing w:val="-3"/>
          <w:sz w:val="24"/>
          <w:szCs w:val="24"/>
        </w:rPr>
      </w:pPr>
      <w:r w:rsidRPr="00AA44B8">
        <w:rPr>
          <w:color w:val="1A171B"/>
          <w:spacing w:val="-4"/>
          <w:sz w:val="24"/>
          <w:szCs w:val="24"/>
        </w:rPr>
        <w:t>Органот на земјата-членка, кој е одговорен за избирањето активности, обезбедува дека со исклучок на активностите наведени во членови 28-31, 33-34 и 36-39, сите активности се избираат во согласност со став 1 и критериумите за избор и потранспарентна и добро документирана постапка.</w:t>
      </w:r>
    </w:p>
    <w:p w:rsidR="00DF16D4" w:rsidRPr="00AA44B8" w:rsidRDefault="00DF16D4" w:rsidP="00DF16D4">
      <w:pPr>
        <w:numPr>
          <w:ilvl w:val="0"/>
          <w:numId w:val="25"/>
        </w:numPr>
        <w:shd w:val="clear" w:color="auto" w:fill="FFFFFF"/>
        <w:tabs>
          <w:tab w:val="left" w:pos="432"/>
        </w:tabs>
        <w:spacing w:before="120" w:after="120"/>
        <w:ind w:right="5"/>
        <w:jc w:val="both"/>
        <w:rPr>
          <w:color w:val="1A171B"/>
          <w:spacing w:val="-3"/>
          <w:sz w:val="24"/>
          <w:szCs w:val="24"/>
        </w:rPr>
      </w:pPr>
      <w:r w:rsidRPr="00AA44B8">
        <w:rPr>
          <w:color w:val="1A171B"/>
          <w:spacing w:val="-3"/>
          <w:sz w:val="24"/>
          <w:szCs w:val="24"/>
        </w:rPr>
        <w:t>Кога е соодветно, корисниците можат да бидат избирани врз основа на покани за доставување предлози со примена на критериуми за економска и еколошка ефикасност.</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50</w:t>
      </w:r>
    </w:p>
    <w:p w:rsidR="00DF16D4" w:rsidRPr="00AA44B8" w:rsidRDefault="00DF16D4" w:rsidP="00DF16D4">
      <w:pPr>
        <w:shd w:val="clear" w:color="auto" w:fill="FFFFFF"/>
        <w:spacing w:before="120" w:after="120"/>
        <w:ind w:left="5"/>
        <w:jc w:val="center"/>
        <w:rPr>
          <w:sz w:val="24"/>
          <w:szCs w:val="24"/>
        </w:rPr>
      </w:pPr>
      <w:r w:rsidRPr="00AA44B8">
        <w:rPr>
          <w:b/>
          <w:color w:val="1A171B"/>
          <w:spacing w:val="-4"/>
          <w:sz w:val="24"/>
          <w:szCs w:val="24"/>
        </w:rPr>
        <w:t>Дефинирање на рурална област</w:t>
      </w:r>
    </w:p>
    <w:p w:rsidR="00DF16D4" w:rsidRPr="00AA44B8" w:rsidRDefault="00DF16D4" w:rsidP="00DF16D4">
      <w:pPr>
        <w:shd w:val="clear" w:color="auto" w:fill="FFFFFF"/>
        <w:spacing w:before="120" w:after="120"/>
        <w:jc w:val="both"/>
        <w:rPr>
          <w:sz w:val="24"/>
          <w:szCs w:val="24"/>
        </w:rPr>
      </w:pPr>
      <w:r w:rsidRPr="00AA44B8">
        <w:rPr>
          <w:color w:val="1A171B"/>
          <w:spacing w:val="-2"/>
          <w:sz w:val="24"/>
          <w:szCs w:val="24"/>
        </w:rPr>
        <w:t>За целите на оваа регулатива, управниот орган го дефинира поимот „рурална област“ на ниво на програмата. Земјите-членки можат да донесат таква дефиниција за мерка или вид на активност, ако тоа е соодветно оправдано.</w:t>
      </w:r>
    </w:p>
    <w:p w:rsidR="00DF16D4" w:rsidRPr="00AA44B8" w:rsidRDefault="00DF16D4" w:rsidP="00DF16D4">
      <w:pPr>
        <w:shd w:val="clear" w:color="auto" w:fill="FFFFFF"/>
        <w:spacing w:before="120" w:after="120"/>
        <w:ind w:left="5"/>
        <w:jc w:val="center"/>
        <w:rPr>
          <w:sz w:val="24"/>
          <w:szCs w:val="24"/>
        </w:rPr>
      </w:pPr>
      <w:r w:rsidRPr="00AA44B8">
        <w:rPr>
          <w:i/>
          <w:color w:val="1A171B"/>
          <w:spacing w:val="-22"/>
          <w:sz w:val="24"/>
          <w:szCs w:val="24"/>
        </w:rPr>
        <w:t>ПОГЛАВЈЕ III</w:t>
      </w:r>
    </w:p>
    <w:p w:rsidR="00DF16D4" w:rsidRPr="00AA44B8" w:rsidRDefault="00DF16D4" w:rsidP="00DF16D4">
      <w:pPr>
        <w:shd w:val="clear" w:color="auto" w:fill="FFFFFF"/>
        <w:spacing w:before="120" w:after="120"/>
        <w:jc w:val="center"/>
        <w:rPr>
          <w:sz w:val="24"/>
          <w:szCs w:val="24"/>
        </w:rPr>
      </w:pPr>
      <w:r w:rsidRPr="00AA44B8">
        <w:rPr>
          <w:b/>
          <w:i/>
          <w:color w:val="1A171B"/>
          <w:spacing w:val="-4"/>
          <w:sz w:val="24"/>
          <w:szCs w:val="24"/>
        </w:rPr>
        <w:t>Техничка помош и мрежно поврзување</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51</w:t>
      </w:r>
    </w:p>
    <w:p w:rsidR="00DF16D4" w:rsidRPr="00AA44B8" w:rsidRDefault="00DF16D4" w:rsidP="00DF16D4">
      <w:pPr>
        <w:shd w:val="clear" w:color="auto" w:fill="FFFFFF"/>
        <w:spacing w:before="120" w:after="120"/>
        <w:jc w:val="center"/>
        <w:rPr>
          <w:sz w:val="24"/>
          <w:szCs w:val="24"/>
        </w:rPr>
      </w:pPr>
      <w:r w:rsidRPr="00AA44B8">
        <w:rPr>
          <w:b/>
          <w:color w:val="1A171B"/>
          <w:spacing w:val="-4"/>
          <w:sz w:val="24"/>
          <w:szCs w:val="24"/>
        </w:rPr>
        <w:t>Финансирање на техничка помош</w:t>
      </w:r>
    </w:p>
    <w:p w:rsidR="00DF16D4" w:rsidRPr="00AA44B8" w:rsidRDefault="00DF16D4" w:rsidP="00DF16D4">
      <w:pPr>
        <w:shd w:val="clear" w:color="auto" w:fill="FFFFFF"/>
        <w:spacing w:before="120" w:after="120"/>
        <w:ind w:right="5"/>
        <w:jc w:val="both"/>
        <w:rPr>
          <w:sz w:val="24"/>
          <w:szCs w:val="24"/>
        </w:rPr>
      </w:pPr>
      <w:r w:rsidRPr="00AA44B8">
        <w:rPr>
          <w:color w:val="1A171B"/>
          <w:sz w:val="24"/>
          <w:szCs w:val="24"/>
        </w:rPr>
        <w:t>1. Во согласност со член 6 од Регулатива (ЕУ) бр. 1306/2013, ЕАФРД може да користи до 0,25% од годишните средства за финансирање на задачите наведени во член 58 од Регулатива (ЕУ) бр. 1303/2013, вклучувајќи трошоци за изградба и работење на Европската мрежа за рурален развој, наведена во член 52, и мрежата за ЕПИ наведена во член 53, по иницијатива на Комисијата и/или во нејзино име.</w:t>
      </w:r>
    </w:p>
    <w:p w:rsidR="00DF16D4" w:rsidRPr="00AA44B8" w:rsidRDefault="00DF16D4" w:rsidP="00DF16D4">
      <w:pPr>
        <w:shd w:val="clear" w:color="auto" w:fill="FFFFFF"/>
        <w:spacing w:before="120" w:after="120"/>
        <w:ind w:right="5"/>
        <w:jc w:val="both"/>
        <w:rPr>
          <w:sz w:val="24"/>
          <w:szCs w:val="24"/>
        </w:rPr>
      </w:pPr>
      <w:r w:rsidRPr="00AA44B8">
        <w:rPr>
          <w:color w:val="1A171B"/>
          <w:sz w:val="24"/>
          <w:szCs w:val="24"/>
        </w:rPr>
        <w:t>ЕАФРД исто така може да финансира активности предвидени во член 41(2) од Регулатива (ЕУ) бр. 1151/2012 на Европскиот парламент и на Советот(</w:t>
      </w:r>
      <w:r w:rsidRPr="00AA44B8">
        <w:rPr>
          <w:rStyle w:val="FootnoteReference"/>
          <w:color w:val="1A171B"/>
          <w:sz w:val="24"/>
          <w:szCs w:val="24"/>
        </w:rPr>
        <w:footnoteReference w:id="26"/>
      </w:r>
      <w:r w:rsidRPr="00AA44B8">
        <w:rPr>
          <w:color w:val="1A171B"/>
          <w:sz w:val="24"/>
          <w:szCs w:val="24"/>
        </w:rPr>
        <w:t>), во врска со упатствата и симболите на шемите за квалитет на Унијата.</w:t>
      </w:r>
    </w:p>
    <w:p w:rsidR="00DF16D4" w:rsidRPr="00AA44B8" w:rsidRDefault="00DF16D4" w:rsidP="00DF16D4">
      <w:pPr>
        <w:shd w:val="clear" w:color="auto" w:fill="FFFFFF"/>
        <w:spacing w:before="120" w:after="120"/>
        <w:jc w:val="both"/>
        <w:rPr>
          <w:sz w:val="24"/>
          <w:szCs w:val="24"/>
        </w:rPr>
      </w:pPr>
      <w:r w:rsidRPr="00AA44B8">
        <w:rPr>
          <w:color w:val="1A171B"/>
          <w:spacing w:val="-5"/>
          <w:sz w:val="24"/>
          <w:szCs w:val="24"/>
        </w:rPr>
        <w:t>Овие активности се спроведуваат во согласност со член 58 од Регулатива (ЕУ, ЕВРОАТОМ) бр. 966/2012 на Европскиот парламент и на Советот(</w:t>
      </w:r>
      <w:r w:rsidRPr="00AA44B8">
        <w:rPr>
          <w:rStyle w:val="FootnoteReference"/>
          <w:color w:val="1A171B"/>
          <w:spacing w:val="-3"/>
          <w:sz w:val="24"/>
          <w:szCs w:val="24"/>
        </w:rPr>
        <w:footnoteReference w:id="27"/>
      </w:r>
      <w:r w:rsidRPr="00AA44B8">
        <w:rPr>
          <w:color w:val="1A171B"/>
          <w:spacing w:val="-5"/>
          <w:sz w:val="24"/>
          <w:szCs w:val="24"/>
        </w:rPr>
        <w:t>) и сите други одредби од оваа регулатива и правилата за нејзино спроведување, кои се применливи кон оваа форма на извршување на буџетот.</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4"/>
          <w:sz w:val="24"/>
          <w:szCs w:val="24"/>
        </w:rPr>
        <w:t>2.</w:t>
      </w:r>
      <w:r w:rsidRPr="00AA44B8">
        <w:rPr>
          <w:sz w:val="24"/>
          <w:szCs w:val="24"/>
        </w:rPr>
        <w:tab/>
      </w:r>
      <w:r w:rsidRPr="00AA44B8">
        <w:rPr>
          <w:color w:val="1A171B"/>
          <w:spacing w:val="-2"/>
          <w:sz w:val="24"/>
          <w:szCs w:val="24"/>
        </w:rPr>
        <w:t>По инцијатива на земјите-членки, до 4 % од вкупните средства на секоја програма за рурален развој може да се наменат на задачите наведени во член 59 од Регулатива (ЕУ) бр. 1303/2013, како и за трошоците поврзани со подготвителни активности за утврдување на подрачја со природни или други специфични ограничувања наведени во член 32.</w:t>
      </w:r>
    </w:p>
    <w:p w:rsidR="00DF16D4" w:rsidRPr="00AA44B8" w:rsidRDefault="00DF16D4" w:rsidP="00DF16D4">
      <w:pPr>
        <w:shd w:val="clear" w:color="auto" w:fill="FFFFFF"/>
        <w:spacing w:before="120" w:after="120"/>
        <w:jc w:val="both"/>
        <w:rPr>
          <w:sz w:val="24"/>
          <w:szCs w:val="24"/>
        </w:rPr>
      </w:pPr>
      <w:r w:rsidRPr="00AA44B8">
        <w:rPr>
          <w:color w:val="1A171B"/>
          <w:spacing w:val="-6"/>
          <w:sz w:val="24"/>
          <w:szCs w:val="24"/>
        </w:rPr>
        <w:lastRenderedPageBreak/>
        <w:t>Трошоците поврзани со органот за сертифицирање наведен во член 9 од Регулатива (ЕУ) бр. 1306/2013, не ги исполнуваат условите според овој став.</w:t>
      </w:r>
    </w:p>
    <w:p w:rsidR="00DF16D4" w:rsidRPr="00AA44B8" w:rsidRDefault="00DF16D4" w:rsidP="00DF16D4">
      <w:pPr>
        <w:shd w:val="clear" w:color="auto" w:fill="FFFFFF"/>
        <w:spacing w:before="120" w:after="120"/>
        <w:jc w:val="both"/>
        <w:rPr>
          <w:sz w:val="24"/>
          <w:szCs w:val="24"/>
        </w:rPr>
      </w:pPr>
      <w:r w:rsidRPr="00AA44B8">
        <w:rPr>
          <w:color w:val="1A171B"/>
          <w:spacing w:val="-3"/>
          <w:sz w:val="24"/>
          <w:szCs w:val="24"/>
        </w:rPr>
        <w:t>Во рамките на овој лимит од 4%, износот се резервира за создавање и одржување на националната мрежа за рурален развој, наведена во член 54.</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4"/>
          <w:sz w:val="24"/>
          <w:szCs w:val="24"/>
        </w:rPr>
        <w:t>3.</w:t>
      </w:r>
      <w:r w:rsidRPr="00AA44B8">
        <w:rPr>
          <w:sz w:val="24"/>
          <w:szCs w:val="24"/>
        </w:rPr>
        <w:tab/>
      </w:r>
      <w:r w:rsidRPr="00AA44B8">
        <w:rPr>
          <w:color w:val="1A171B"/>
          <w:spacing w:val="-6"/>
          <w:sz w:val="24"/>
          <w:szCs w:val="24"/>
        </w:rPr>
        <w:t>При програми за рурален развој кои опфаќаат како помалку развиени региони, така и други области, стапката на придонес на ЕАФРД за техничка помош, наведена во член 59(3), може да се одреди, земајќи ги предвид видовите на области кои доминираат по нивниот број во програмата.</w:t>
      </w:r>
    </w:p>
    <w:p w:rsidR="00DF16D4" w:rsidRPr="00AA44B8" w:rsidRDefault="00DF16D4" w:rsidP="00DF16D4">
      <w:pPr>
        <w:shd w:val="clear" w:color="auto" w:fill="FFFFFF"/>
        <w:spacing w:before="120" w:after="120"/>
        <w:ind w:right="5"/>
        <w:jc w:val="center"/>
        <w:rPr>
          <w:sz w:val="24"/>
          <w:szCs w:val="24"/>
        </w:rPr>
      </w:pPr>
      <w:r w:rsidRPr="00AA44B8">
        <w:rPr>
          <w:i/>
          <w:color w:val="1A171B"/>
          <w:spacing w:val="-6"/>
          <w:sz w:val="24"/>
          <w:szCs w:val="24"/>
        </w:rPr>
        <w:t>Член 52</w:t>
      </w:r>
    </w:p>
    <w:p w:rsidR="00DF16D4" w:rsidRPr="00AA44B8" w:rsidRDefault="00DF16D4" w:rsidP="00DF16D4">
      <w:pPr>
        <w:shd w:val="clear" w:color="auto" w:fill="FFFFFF"/>
        <w:spacing w:before="120" w:after="120"/>
        <w:jc w:val="center"/>
        <w:rPr>
          <w:sz w:val="24"/>
          <w:szCs w:val="24"/>
        </w:rPr>
      </w:pPr>
      <w:r w:rsidRPr="00AA44B8">
        <w:rPr>
          <w:b/>
          <w:color w:val="1A171B"/>
          <w:spacing w:val="-2"/>
          <w:sz w:val="24"/>
          <w:szCs w:val="24"/>
        </w:rPr>
        <w:t>Европска мрежа за рурален развој</w:t>
      </w:r>
    </w:p>
    <w:p w:rsidR="00DF16D4" w:rsidRPr="00AA44B8" w:rsidRDefault="00DF16D4" w:rsidP="00DF16D4">
      <w:pPr>
        <w:numPr>
          <w:ilvl w:val="0"/>
          <w:numId w:val="26"/>
        </w:numPr>
        <w:shd w:val="clear" w:color="auto" w:fill="FFFFFF"/>
        <w:tabs>
          <w:tab w:val="left" w:pos="432"/>
        </w:tabs>
        <w:spacing w:before="120" w:after="120"/>
        <w:jc w:val="both"/>
        <w:rPr>
          <w:color w:val="1A171B"/>
          <w:spacing w:val="-4"/>
          <w:sz w:val="24"/>
          <w:szCs w:val="24"/>
        </w:rPr>
      </w:pPr>
      <w:r w:rsidRPr="00AA44B8">
        <w:rPr>
          <w:color w:val="1A171B"/>
          <w:spacing w:val="-1"/>
          <w:sz w:val="24"/>
          <w:szCs w:val="24"/>
        </w:rPr>
        <w:t>Европската мрежа за рурален развој со цел поврзување на националните мрежи, организации и администрации, кои работат во областа на руралниот развој на ниво на Унијата се утврдува во согласност со член 51(1).</w:t>
      </w:r>
    </w:p>
    <w:p w:rsidR="00DF16D4" w:rsidRPr="00AA44B8" w:rsidRDefault="00DF16D4" w:rsidP="00DF16D4">
      <w:pPr>
        <w:numPr>
          <w:ilvl w:val="0"/>
          <w:numId w:val="26"/>
        </w:numPr>
        <w:shd w:val="clear" w:color="auto" w:fill="FFFFFF"/>
        <w:tabs>
          <w:tab w:val="left" w:pos="432"/>
        </w:tabs>
        <w:spacing w:before="120" w:after="120"/>
        <w:jc w:val="both"/>
        <w:rPr>
          <w:color w:val="1A171B"/>
          <w:spacing w:val="-4"/>
          <w:sz w:val="24"/>
          <w:szCs w:val="24"/>
        </w:rPr>
      </w:pPr>
      <w:r w:rsidRPr="00AA44B8">
        <w:rPr>
          <w:color w:val="1A171B"/>
          <w:spacing w:val="-4"/>
          <w:sz w:val="24"/>
          <w:szCs w:val="24"/>
        </w:rPr>
        <w:t>Мрежното поврзување преку Европската мрежа за рурален развој има за цел:</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зголемување на учеството на сите засегнати страни, а особено оние во областа на земјоделството и шумарството, како и на други засегнати страни за рурален развој во развојот на руралните средини;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подобрување на квалитетот на програмите за рурален развој;</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да игра улога при информирањето на пошироката јавност за придобивките од политика за рурален развој.</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(г)</w:t>
      </w:r>
      <w:r w:rsidRPr="00AA44B8">
        <w:rPr>
          <w:color w:val="1A171B"/>
          <w:spacing w:val="-4"/>
          <w:sz w:val="24"/>
          <w:szCs w:val="24"/>
        </w:rPr>
        <w:tab/>
        <w:t>подобрување на квалитетот на програмите за рурален развој;</w:t>
      </w:r>
    </w:p>
    <w:p w:rsidR="00DF16D4" w:rsidRPr="00AA44B8" w:rsidRDefault="00DF16D4" w:rsidP="00DF16D4">
      <w:pPr>
        <w:shd w:val="clear" w:color="auto" w:fill="FFFFFF"/>
        <w:tabs>
          <w:tab w:val="left" w:pos="432"/>
        </w:tabs>
        <w:spacing w:before="120" w:after="120"/>
        <w:rPr>
          <w:sz w:val="24"/>
          <w:szCs w:val="24"/>
        </w:rPr>
      </w:pPr>
      <w:r w:rsidRPr="00AA44B8">
        <w:rPr>
          <w:color w:val="1A171B"/>
          <w:spacing w:val="-4"/>
          <w:sz w:val="24"/>
          <w:szCs w:val="24"/>
        </w:rPr>
        <w:t>3.</w:t>
      </w:r>
      <w:r w:rsidRPr="00AA44B8">
        <w:rPr>
          <w:sz w:val="24"/>
          <w:szCs w:val="24"/>
        </w:rPr>
        <w:tab/>
      </w:r>
      <w:r w:rsidRPr="00AA44B8">
        <w:rPr>
          <w:color w:val="1A171B"/>
          <w:sz w:val="24"/>
          <w:szCs w:val="24"/>
        </w:rPr>
        <w:t>Задачите на мрежното поврзување се како што следува: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собирање, анализирање и дистрибуирање на информации за активности во областа на руралниот развој;</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собирање, анализирање и дистрибуирање на информации за активности во областа на руралниот развој;</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собирање, резимирање и дистрибуирање во рамките на Унијата на најдобрите практики за развој на руралните средини, вклучувајќи методологии и алатки за оценување;</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(г)</w:t>
      </w:r>
      <w:r w:rsidRPr="00AA44B8">
        <w:rPr>
          <w:color w:val="1A171B"/>
          <w:spacing w:val="-4"/>
          <w:sz w:val="24"/>
          <w:szCs w:val="24"/>
        </w:rPr>
        <w:tab/>
        <w:t>воспоставување и раководење на тематски групи и/или работилници за олеснување на размената на експертиза и помош при спроведувањето, следењето и понатамошен развој на политиката за рурален развој;</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(д)</w:t>
      </w:r>
      <w:r w:rsidRPr="00AA44B8">
        <w:rPr>
          <w:color w:val="1A171B"/>
          <w:spacing w:val="-4"/>
          <w:sz w:val="24"/>
          <w:szCs w:val="24"/>
        </w:rPr>
        <w:tab/>
        <w:t>обезбедување информации за развојот во руралните области на Унијата и во трети земји;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(ѓ)</w:t>
      </w:r>
      <w:r w:rsidRPr="00AA44B8">
        <w:rPr>
          <w:color w:val="1A171B"/>
          <w:spacing w:val="-4"/>
          <w:sz w:val="24"/>
          <w:szCs w:val="24"/>
        </w:rPr>
        <w:tab/>
        <w:t>организирање состаноци и семинари во рамките на Унијата за оние кои се активно вклучени во областа на руралниот развој;</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(е)</w:t>
      </w:r>
      <w:r w:rsidRPr="00AA44B8">
        <w:rPr>
          <w:color w:val="1A171B"/>
          <w:spacing w:val="-4"/>
          <w:sz w:val="24"/>
          <w:szCs w:val="24"/>
        </w:rPr>
        <w:tab/>
        <w:t>поддршка на националните мрежи и иницијативите за транснационална соработка и размената на искуства во врска со активности во областа на руралниот развој со мрежи во трети земји;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(ж)</w:t>
      </w:r>
      <w:r w:rsidRPr="00AA44B8">
        <w:rPr>
          <w:color w:val="1A171B"/>
          <w:spacing w:val="-4"/>
          <w:sz w:val="24"/>
          <w:szCs w:val="24"/>
        </w:rPr>
        <w:tab/>
        <w:t>специјализирање за локалните акциони групи: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(з)</w:t>
      </w:r>
      <w:r w:rsidRPr="00AA44B8">
        <w:rPr>
          <w:color w:val="1A171B"/>
          <w:spacing w:val="-4"/>
          <w:sz w:val="24"/>
          <w:szCs w:val="24"/>
        </w:rPr>
        <w:tab/>
        <w:t xml:space="preserve">создавање корисни интеракции со активности, спроведени на национално или </w:t>
      </w:r>
      <w:r w:rsidRPr="00AA44B8">
        <w:rPr>
          <w:color w:val="1A171B"/>
          <w:spacing w:val="-4"/>
          <w:sz w:val="24"/>
          <w:szCs w:val="24"/>
        </w:rPr>
        <w:lastRenderedPageBreak/>
        <w:t>регионално ниво или и на двете нивоа, од соодветните мрежи во однос на активности за градење на капацитетите и размена на искуства; 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(ѕ)</w:t>
      </w:r>
      <w:r w:rsidRPr="00AA44B8">
        <w:rPr>
          <w:color w:val="1A171B"/>
          <w:spacing w:val="-4"/>
          <w:sz w:val="24"/>
          <w:szCs w:val="24"/>
        </w:rPr>
        <w:tab/>
        <w:t>соработување со органите за градење на мрежи и органите за техничка помош за локалниот развој, создадени од ЕРДФ, ЕСФ и ЕМФФ, во однос на нивните активности за локален развој и транснационална соработка.</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4"/>
          <w:sz w:val="24"/>
          <w:szCs w:val="24"/>
        </w:rPr>
        <w:t>4.</w:t>
      </w:r>
      <w:r w:rsidRPr="00AA44B8">
        <w:rPr>
          <w:sz w:val="24"/>
          <w:szCs w:val="24"/>
        </w:rPr>
        <w:tab/>
      </w:r>
      <w:r w:rsidRPr="00AA44B8">
        <w:rPr>
          <w:color w:val="1A171B"/>
          <w:spacing w:val="-3"/>
          <w:sz w:val="24"/>
          <w:szCs w:val="24"/>
        </w:rPr>
        <w:t>Комисијата донесува акти за спроведување за утврдување на организационата структура и активности на Европската мрежа за рурален развој. Овие акти за спроведување се донесуваат во согласност со постапката на разгледување наведена во член 84.</w:t>
      </w:r>
    </w:p>
    <w:p w:rsidR="00DF16D4" w:rsidRPr="00AA44B8" w:rsidRDefault="00DF16D4" w:rsidP="00DF16D4">
      <w:pPr>
        <w:shd w:val="clear" w:color="auto" w:fill="FFFFFF"/>
        <w:spacing w:before="120" w:after="120"/>
        <w:jc w:val="center"/>
        <w:rPr>
          <w:sz w:val="24"/>
          <w:szCs w:val="24"/>
        </w:rPr>
      </w:pPr>
      <w:r w:rsidRPr="00AA44B8">
        <w:rPr>
          <w:i/>
          <w:color w:val="1A171B"/>
          <w:spacing w:val="-7"/>
          <w:sz w:val="24"/>
          <w:szCs w:val="24"/>
        </w:rPr>
        <w:t>Член 53</w:t>
      </w:r>
    </w:p>
    <w:p w:rsidR="00DF16D4" w:rsidRPr="00AA44B8" w:rsidRDefault="00DF16D4" w:rsidP="00DF16D4">
      <w:pPr>
        <w:shd w:val="clear" w:color="auto" w:fill="FFFFFF"/>
        <w:spacing w:before="120" w:after="120"/>
        <w:jc w:val="center"/>
        <w:rPr>
          <w:sz w:val="24"/>
          <w:szCs w:val="24"/>
        </w:rPr>
      </w:pPr>
      <w:r w:rsidRPr="00AA44B8">
        <w:rPr>
          <w:b/>
          <w:color w:val="1A171B"/>
          <w:spacing w:val="-4"/>
          <w:sz w:val="24"/>
          <w:szCs w:val="24"/>
        </w:rPr>
        <w:t>Мрежа на Европско партнерство за иновации</w:t>
      </w:r>
    </w:p>
    <w:p w:rsidR="00DF16D4" w:rsidRPr="00AA44B8" w:rsidRDefault="00DF16D4" w:rsidP="00DF16D4">
      <w:pPr>
        <w:shd w:val="clear" w:color="auto" w:fill="FFFFFF"/>
        <w:tabs>
          <w:tab w:val="left" w:pos="426"/>
        </w:tabs>
        <w:spacing w:before="120" w:after="120"/>
        <w:jc w:val="both"/>
        <w:rPr>
          <w:sz w:val="24"/>
          <w:szCs w:val="24"/>
        </w:rPr>
      </w:pPr>
      <w:r w:rsidRPr="00AA44B8">
        <w:rPr>
          <w:color w:val="1A171B"/>
          <w:spacing w:val="-5"/>
          <w:sz w:val="24"/>
          <w:szCs w:val="24"/>
        </w:rPr>
        <w:t>1.</w:t>
      </w:r>
      <w:r w:rsidRPr="00AA44B8">
        <w:rPr>
          <w:sz w:val="24"/>
          <w:szCs w:val="24"/>
        </w:rPr>
        <w:tab/>
      </w:r>
      <w:r w:rsidRPr="00AA44B8">
        <w:rPr>
          <w:color w:val="1A171B"/>
          <w:spacing w:val="-5"/>
          <w:sz w:val="24"/>
          <w:szCs w:val="24"/>
        </w:rPr>
        <w:t>Мрежата ЕПИ се основа за поддршка на ЕПИ за земјоделска продуктивност и одржливост, наведена во член 55, во согласност со член 51(1). Тоа дава можност за мрежно поврзување на оперативни групи, консултантски услуги и истражувачи.</w:t>
      </w:r>
    </w:p>
    <w:p w:rsidR="00DF16D4" w:rsidRPr="00AA44B8" w:rsidRDefault="00DF16D4" w:rsidP="00DF16D4">
      <w:pPr>
        <w:shd w:val="clear" w:color="auto" w:fill="FFFFFF"/>
        <w:tabs>
          <w:tab w:val="left" w:pos="432"/>
        </w:tabs>
        <w:spacing w:before="120" w:after="120"/>
        <w:rPr>
          <w:sz w:val="24"/>
          <w:szCs w:val="24"/>
        </w:rPr>
      </w:pPr>
      <w:r w:rsidRPr="00AA44B8">
        <w:rPr>
          <w:color w:val="1A171B"/>
          <w:spacing w:val="-3"/>
          <w:sz w:val="24"/>
          <w:szCs w:val="24"/>
        </w:rPr>
        <w:t>2.</w:t>
      </w:r>
      <w:r w:rsidRPr="00AA44B8">
        <w:rPr>
          <w:sz w:val="24"/>
          <w:szCs w:val="24"/>
        </w:rPr>
        <w:tab/>
      </w:r>
      <w:r w:rsidRPr="00AA44B8">
        <w:rPr>
          <w:color w:val="1A171B"/>
          <w:spacing w:val="-1"/>
          <w:sz w:val="24"/>
          <w:szCs w:val="24"/>
        </w:rPr>
        <w:t>Целите на мрежата ЕПИ се следните:</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олеснување на размената на експертиза и добри практики;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создавање дијалог меѓу земјоделците и истражувачката заедница и олеснување на вклучувањето на сите засегнати страни во процесот на размена на знаење.</w:t>
      </w:r>
    </w:p>
    <w:p w:rsidR="00DF16D4" w:rsidRPr="00AA44B8" w:rsidRDefault="00DF16D4" w:rsidP="00DF16D4">
      <w:pPr>
        <w:shd w:val="clear" w:color="auto" w:fill="FFFFFF"/>
        <w:tabs>
          <w:tab w:val="left" w:pos="432"/>
        </w:tabs>
        <w:spacing w:before="120" w:after="120"/>
        <w:rPr>
          <w:sz w:val="24"/>
          <w:szCs w:val="24"/>
        </w:rPr>
      </w:pPr>
      <w:r w:rsidRPr="00AA44B8">
        <w:rPr>
          <w:color w:val="1A171B"/>
          <w:spacing w:val="-3"/>
          <w:sz w:val="24"/>
          <w:szCs w:val="24"/>
        </w:rPr>
        <w:t>3.</w:t>
      </w:r>
      <w:r w:rsidRPr="00AA44B8">
        <w:rPr>
          <w:sz w:val="24"/>
          <w:szCs w:val="24"/>
        </w:rPr>
        <w:tab/>
      </w:r>
      <w:r w:rsidRPr="00AA44B8">
        <w:rPr>
          <w:color w:val="1A171B"/>
          <w:spacing w:val="-1"/>
          <w:sz w:val="24"/>
          <w:szCs w:val="24"/>
        </w:rPr>
        <w:t>Задачите на мрежата ЕПИ се како што следува: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обезбедување помош и информации на клучните учесници во рамки на ЕПИ;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поттикнување за создавање на оперативни групи и обезбедување информации за можностите обезбедени од политиките на Унијата;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олеснување на формирање на иницијативи за кластери и пилот или демонстрациски проекти, кои можат, меѓу другото, да се однесуваат на следното:</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(г)</w:t>
      </w:r>
      <w:r w:rsidRPr="00AA44B8">
        <w:rPr>
          <w:color w:val="1A171B"/>
          <w:spacing w:val="-4"/>
          <w:sz w:val="24"/>
          <w:szCs w:val="24"/>
        </w:rPr>
        <w:tab/>
        <w:t>зголемување на земјоделската продуктивност, економската оправданост, одржливоста, производството и ефикасно користење на ресурсите;</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(д)</w:t>
      </w:r>
      <w:r w:rsidRPr="00AA44B8">
        <w:rPr>
          <w:color w:val="1A171B"/>
          <w:spacing w:val="-4"/>
          <w:sz w:val="24"/>
          <w:szCs w:val="24"/>
        </w:rPr>
        <w:tab/>
        <w:t>иновации во поддршка на биоекономиката;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(ѓ)</w:t>
      </w:r>
      <w:r w:rsidRPr="00AA44B8">
        <w:rPr>
          <w:color w:val="1A171B"/>
          <w:spacing w:val="-4"/>
          <w:sz w:val="24"/>
          <w:szCs w:val="24"/>
        </w:rPr>
        <w:tab/>
        <w:t>биодиверзитет, екосистемски услуги, функционалност на почвите и одржливо управување со водите;</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(е)</w:t>
      </w:r>
      <w:r w:rsidRPr="00AA44B8">
        <w:rPr>
          <w:color w:val="1A171B"/>
          <w:spacing w:val="-4"/>
          <w:sz w:val="24"/>
          <w:szCs w:val="24"/>
        </w:rPr>
        <w:tab/>
        <w:t>иновативни производи и услуги за интегриран синџир на снабдување;</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(ж)</w:t>
      </w:r>
      <w:r w:rsidRPr="00AA44B8">
        <w:rPr>
          <w:color w:val="1A171B"/>
          <w:spacing w:val="-4"/>
          <w:sz w:val="24"/>
          <w:szCs w:val="24"/>
        </w:rPr>
        <w:tab/>
        <w:t>откривање на нови пазарни можности и можности за развој на нови производи за примарните производители;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(з)</w:t>
      </w:r>
      <w:r w:rsidRPr="00AA44B8">
        <w:rPr>
          <w:color w:val="1A171B"/>
          <w:spacing w:val="-4"/>
          <w:sz w:val="24"/>
          <w:szCs w:val="24"/>
        </w:rPr>
        <w:tab/>
        <w:t>квалитет на храната, безбедност на храната и здрава исхрана;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(ѕ)</w:t>
      </w:r>
      <w:r w:rsidRPr="00AA44B8">
        <w:rPr>
          <w:color w:val="1A171B"/>
          <w:spacing w:val="-4"/>
          <w:sz w:val="24"/>
          <w:szCs w:val="24"/>
        </w:rPr>
        <w:tab/>
        <w:t>намалување на загубите по жетва и трошење на храна.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(и)</w:t>
      </w:r>
      <w:r w:rsidRPr="00AA44B8">
        <w:rPr>
          <w:color w:val="1A171B"/>
          <w:spacing w:val="-4"/>
          <w:sz w:val="24"/>
          <w:szCs w:val="24"/>
        </w:rPr>
        <w:tab/>
        <w:t>собирање и дистрибуирање на информации во областа на ЕПИ, вклучувајќи ги и резултатите од истражувања и нови технологии поврзани со иновација и размена на знаење, вклучувајќи размена во областа на иновациите со трети земји.</w:t>
      </w:r>
    </w:p>
    <w:p w:rsidR="00DF16D4" w:rsidRPr="00AA44B8" w:rsidRDefault="00DF16D4" w:rsidP="00DF16D4">
      <w:pPr>
        <w:shd w:val="clear" w:color="auto" w:fill="FFFFFF"/>
        <w:tabs>
          <w:tab w:val="left" w:pos="432"/>
        </w:tabs>
        <w:spacing w:before="120" w:after="120"/>
        <w:ind w:right="5"/>
        <w:jc w:val="both"/>
        <w:rPr>
          <w:sz w:val="24"/>
          <w:szCs w:val="24"/>
        </w:rPr>
      </w:pPr>
      <w:r w:rsidRPr="00AA44B8">
        <w:rPr>
          <w:color w:val="1A171B"/>
          <w:spacing w:val="-3"/>
          <w:sz w:val="24"/>
          <w:szCs w:val="24"/>
        </w:rPr>
        <w:t>4.</w:t>
      </w:r>
      <w:r w:rsidRPr="00AA44B8">
        <w:rPr>
          <w:sz w:val="24"/>
          <w:szCs w:val="24"/>
        </w:rPr>
        <w:tab/>
      </w:r>
      <w:r w:rsidRPr="00AA44B8">
        <w:rPr>
          <w:color w:val="1A171B"/>
          <w:spacing w:val="-3"/>
          <w:sz w:val="24"/>
          <w:szCs w:val="24"/>
        </w:rPr>
        <w:t xml:space="preserve">Комисијата донесува акти за спроведување за утврдување на организационата структура и активности на мрежата ЕПИ. Овие акти за спроведување се донесуваат </w:t>
      </w:r>
      <w:r w:rsidRPr="00AA44B8">
        <w:rPr>
          <w:color w:val="1A171B"/>
          <w:spacing w:val="-3"/>
          <w:sz w:val="24"/>
          <w:szCs w:val="24"/>
        </w:rPr>
        <w:lastRenderedPageBreak/>
        <w:t>во согласност со постапката на разгледување наведена во член 84.</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54</w:t>
      </w:r>
    </w:p>
    <w:p w:rsidR="00DF16D4" w:rsidRPr="00AA44B8" w:rsidRDefault="00DF16D4" w:rsidP="00DF16D4">
      <w:pPr>
        <w:shd w:val="clear" w:color="auto" w:fill="FFFFFF"/>
        <w:spacing w:before="120" w:after="120"/>
        <w:jc w:val="center"/>
        <w:rPr>
          <w:sz w:val="24"/>
          <w:szCs w:val="24"/>
        </w:rPr>
      </w:pPr>
      <w:r w:rsidRPr="00AA44B8">
        <w:rPr>
          <w:b/>
          <w:color w:val="1A171B"/>
          <w:spacing w:val="-3"/>
          <w:sz w:val="24"/>
          <w:szCs w:val="24"/>
        </w:rPr>
        <w:t>Национална рурална мрежа</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3"/>
          <w:sz w:val="24"/>
          <w:szCs w:val="24"/>
        </w:rPr>
        <w:t>1.</w:t>
      </w:r>
      <w:r w:rsidRPr="00AA44B8">
        <w:rPr>
          <w:sz w:val="24"/>
          <w:szCs w:val="24"/>
        </w:rPr>
        <w:tab/>
      </w:r>
      <w:r w:rsidRPr="00AA44B8">
        <w:rPr>
          <w:color w:val="1A171B"/>
          <w:sz w:val="24"/>
          <w:szCs w:val="24"/>
        </w:rPr>
        <w:t>Секоја земја-членка создава национална рурална мрежа, која ги обединува сите организации и административни органи кои работат во областа на руралниот развој. Партнерството утврдено во член 5 од Регулатива (ЕУ) бр. 1303/2013, исто така претставува дел од националната рурална мрежа.</w:t>
      </w:r>
    </w:p>
    <w:p w:rsidR="00DF16D4" w:rsidRPr="00AA44B8" w:rsidRDefault="00DF16D4" w:rsidP="00DF16D4">
      <w:pPr>
        <w:shd w:val="clear" w:color="auto" w:fill="FFFFFF"/>
        <w:spacing w:before="120" w:after="120"/>
        <w:ind w:right="5"/>
        <w:jc w:val="both"/>
        <w:rPr>
          <w:sz w:val="24"/>
          <w:szCs w:val="24"/>
        </w:rPr>
      </w:pPr>
      <w:r w:rsidRPr="00AA44B8">
        <w:rPr>
          <w:color w:val="1A171B"/>
          <w:spacing w:val="-2"/>
          <w:sz w:val="24"/>
          <w:szCs w:val="24"/>
        </w:rPr>
        <w:t>Земјите-членки со регионалните програми можат да достават за одобрување специфични програми за создавање и работење на нивните национални рурални мрежи.</w:t>
      </w:r>
    </w:p>
    <w:p w:rsidR="00DF16D4" w:rsidRPr="00AA44B8" w:rsidRDefault="00DF16D4" w:rsidP="00DF16D4">
      <w:pPr>
        <w:shd w:val="clear" w:color="auto" w:fill="FFFFFF"/>
        <w:tabs>
          <w:tab w:val="left" w:pos="432"/>
        </w:tabs>
        <w:spacing w:before="120" w:after="120"/>
        <w:rPr>
          <w:sz w:val="24"/>
          <w:szCs w:val="24"/>
        </w:rPr>
      </w:pPr>
      <w:r w:rsidRPr="00AA44B8">
        <w:rPr>
          <w:color w:val="1A171B"/>
          <w:spacing w:val="-3"/>
          <w:sz w:val="24"/>
          <w:szCs w:val="24"/>
        </w:rPr>
        <w:t>2.</w:t>
      </w:r>
      <w:r w:rsidRPr="00AA44B8">
        <w:rPr>
          <w:sz w:val="24"/>
          <w:szCs w:val="24"/>
        </w:rPr>
        <w:tab/>
      </w:r>
      <w:r w:rsidRPr="00AA44B8">
        <w:rPr>
          <w:color w:val="1A171B"/>
          <w:sz w:val="24"/>
          <w:szCs w:val="24"/>
        </w:rPr>
        <w:t>Поврзувањето во мрежа преку националната рурална мрежа има за цел:</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зголемување на учеството на засегнатите страни во спроведувањето на руралниот развој;</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подобрување на квалитетот на спроведување на програмите за рурален развој;</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информирање на јавноста и потенцијалните корисници за политиката за рурален развој и можностите за финансирање;</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(г)</w:t>
      </w:r>
      <w:r w:rsidRPr="00AA44B8">
        <w:rPr>
          <w:color w:val="1A171B"/>
          <w:spacing w:val="-4"/>
          <w:sz w:val="24"/>
          <w:szCs w:val="24"/>
        </w:rPr>
        <w:tab/>
        <w:t>поттикнување на иновациите во земјоделството, производството на храна, шумарството и руралните средини.</w:t>
      </w:r>
    </w:p>
    <w:p w:rsidR="00DF16D4" w:rsidRPr="00AA44B8" w:rsidRDefault="00DF16D4" w:rsidP="00DF16D4">
      <w:pPr>
        <w:shd w:val="clear" w:color="auto" w:fill="FFFFFF"/>
        <w:tabs>
          <w:tab w:val="left" w:pos="432"/>
        </w:tabs>
        <w:spacing w:before="120" w:after="120"/>
        <w:rPr>
          <w:sz w:val="24"/>
          <w:szCs w:val="24"/>
        </w:rPr>
      </w:pPr>
      <w:r w:rsidRPr="00AA44B8">
        <w:rPr>
          <w:color w:val="1A171B"/>
          <w:spacing w:val="-3"/>
          <w:sz w:val="24"/>
          <w:szCs w:val="24"/>
        </w:rPr>
        <w:t>3.</w:t>
      </w:r>
      <w:r w:rsidRPr="00AA44B8">
        <w:rPr>
          <w:sz w:val="24"/>
          <w:szCs w:val="24"/>
        </w:rPr>
        <w:tab/>
      </w:r>
      <w:r w:rsidRPr="00AA44B8">
        <w:rPr>
          <w:color w:val="1A171B"/>
          <w:spacing w:val="-3"/>
          <w:sz w:val="24"/>
          <w:szCs w:val="24"/>
        </w:rPr>
        <w:t>Поддршката од ЕАФРД според член 51(3) се користи: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за воспоставување на потребните структури за управување со мрежата;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за изготвување и спроведување на акционен план кој го опфаќа најмалку следното:</w:t>
      </w:r>
    </w:p>
    <w:p w:rsidR="00DF16D4" w:rsidRPr="00AA44B8" w:rsidRDefault="00DF16D4" w:rsidP="00DF16D4">
      <w:pPr>
        <w:numPr>
          <w:ilvl w:val="0"/>
          <w:numId w:val="46"/>
        </w:numPr>
        <w:shd w:val="clear" w:color="auto" w:fill="FFFFFF"/>
        <w:tabs>
          <w:tab w:val="left" w:pos="851"/>
        </w:tabs>
        <w:spacing w:before="120" w:after="120"/>
        <w:ind w:left="851" w:right="5" w:hanging="284"/>
        <w:jc w:val="both"/>
        <w:rPr>
          <w:sz w:val="24"/>
          <w:szCs w:val="24"/>
        </w:rPr>
      </w:pPr>
      <w:r w:rsidRPr="00AA44B8">
        <w:rPr>
          <w:color w:val="1A171B"/>
          <w:sz w:val="24"/>
          <w:szCs w:val="24"/>
        </w:rPr>
        <w:t>активности во врска со собирање на примери за проекти кои ги опфаќаат сите приоритети на програмите за рурален развој;</w:t>
      </w:r>
    </w:p>
    <w:p w:rsidR="00DF16D4" w:rsidRPr="00AA44B8" w:rsidRDefault="00DF16D4" w:rsidP="00DF16D4">
      <w:pPr>
        <w:numPr>
          <w:ilvl w:val="0"/>
          <w:numId w:val="46"/>
        </w:numPr>
        <w:shd w:val="clear" w:color="auto" w:fill="FFFFFF"/>
        <w:tabs>
          <w:tab w:val="left" w:pos="851"/>
        </w:tabs>
        <w:spacing w:before="120" w:after="120"/>
        <w:ind w:left="851" w:right="5" w:hanging="284"/>
        <w:jc w:val="both"/>
        <w:rPr>
          <w:sz w:val="24"/>
          <w:szCs w:val="24"/>
        </w:rPr>
      </w:pPr>
      <w:r w:rsidRPr="00AA44B8">
        <w:rPr>
          <w:sz w:val="24"/>
          <w:szCs w:val="24"/>
        </w:rPr>
        <w:t>активности во врска со олеснувањето на тематски и аналитички размени меѓу засегнатите страни во руралниот развој, споделување и ширење на резултатите;</w:t>
      </w:r>
    </w:p>
    <w:p w:rsidR="00DF16D4" w:rsidRPr="00AA44B8" w:rsidRDefault="00DF16D4" w:rsidP="00DF16D4">
      <w:pPr>
        <w:numPr>
          <w:ilvl w:val="0"/>
          <w:numId w:val="46"/>
        </w:numPr>
        <w:shd w:val="clear" w:color="auto" w:fill="FFFFFF"/>
        <w:tabs>
          <w:tab w:val="left" w:pos="851"/>
        </w:tabs>
        <w:spacing w:before="120" w:after="120"/>
        <w:ind w:left="851" w:hanging="284"/>
        <w:jc w:val="both"/>
        <w:rPr>
          <w:sz w:val="24"/>
          <w:szCs w:val="24"/>
        </w:rPr>
      </w:pPr>
      <w:r w:rsidRPr="00AA44B8">
        <w:rPr>
          <w:sz w:val="24"/>
          <w:szCs w:val="24"/>
        </w:rPr>
        <w:t>активности во врска со обезбедување на обука и градење на мрежа за локалните акциони групи, а особено техничка помош за меѓутериторијална и транснационална соработка, олеснување на соработката меѓу локалните акциони групи и барање на партнери за мерките наведени во член 35;</w:t>
      </w:r>
    </w:p>
    <w:p w:rsidR="00DF16D4" w:rsidRPr="00AA44B8" w:rsidRDefault="00DF16D4" w:rsidP="00DF16D4">
      <w:pPr>
        <w:numPr>
          <w:ilvl w:val="0"/>
          <w:numId w:val="46"/>
        </w:numPr>
        <w:shd w:val="clear" w:color="auto" w:fill="FFFFFF"/>
        <w:tabs>
          <w:tab w:val="left" w:pos="851"/>
        </w:tabs>
        <w:spacing w:before="120" w:after="120"/>
        <w:ind w:left="851" w:right="5" w:hanging="284"/>
        <w:jc w:val="both"/>
        <w:rPr>
          <w:sz w:val="24"/>
          <w:szCs w:val="24"/>
        </w:rPr>
      </w:pPr>
      <w:r w:rsidRPr="00AA44B8">
        <w:rPr>
          <w:sz w:val="24"/>
          <w:szCs w:val="24"/>
        </w:rPr>
        <w:t>активности во врска со обезбедување на мрежа за советници и за создавање поддршка за иновации;</w:t>
      </w:r>
    </w:p>
    <w:p w:rsidR="00DF16D4" w:rsidRPr="00AA44B8" w:rsidRDefault="00DF16D4" w:rsidP="00DF16D4">
      <w:pPr>
        <w:numPr>
          <w:ilvl w:val="0"/>
          <w:numId w:val="46"/>
        </w:numPr>
        <w:shd w:val="clear" w:color="auto" w:fill="FFFFFF"/>
        <w:tabs>
          <w:tab w:val="left" w:pos="851"/>
        </w:tabs>
        <w:spacing w:before="120" w:after="120"/>
        <w:ind w:left="851" w:right="5" w:hanging="284"/>
        <w:jc w:val="both"/>
        <w:rPr>
          <w:sz w:val="24"/>
          <w:szCs w:val="24"/>
        </w:rPr>
      </w:pPr>
      <w:r w:rsidRPr="00AA44B8">
        <w:rPr>
          <w:sz w:val="24"/>
          <w:szCs w:val="24"/>
        </w:rPr>
        <w:t>активности во врска со споделувањето и ширењето на резултатите од следењето и оценувањето;</w:t>
      </w:r>
    </w:p>
    <w:p w:rsidR="00DF16D4" w:rsidRPr="00AA44B8" w:rsidRDefault="00DF16D4" w:rsidP="00DF16D4">
      <w:pPr>
        <w:numPr>
          <w:ilvl w:val="0"/>
          <w:numId w:val="46"/>
        </w:numPr>
        <w:shd w:val="clear" w:color="auto" w:fill="FFFFFF"/>
        <w:tabs>
          <w:tab w:val="left" w:pos="851"/>
        </w:tabs>
        <w:spacing w:before="120" w:after="120"/>
        <w:ind w:left="851" w:hanging="284"/>
        <w:jc w:val="both"/>
        <w:rPr>
          <w:sz w:val="24"/>
          <w:szCs w:val="24"/>
        </w:rPr>
      </w:pPr>
      <w:r w:rsidRPr="00AA44B8">
        <w:rPr>
          <w:sz w:val="24"/>
          <w:szCs w:val="24"/>
        </w:rPr>
        <w:t>комуникациски план кој вклучува активности за промоција и информирање за програмата за рурален развој, во консултации со управните органи, и информациски и комуникациски активности насочени кон пошироката јавност;</w:t>
      </w:r>
    </w:p>
    <w:p w:rsidR="00DF16D4" w:rsidRPr="00AA44B8" w:rsidRDefault="00DF16D4" w:rsidP="00DF16D4">
      <w:pPr>
        <w:numPr>
          <w:ilvl w:val="0"/>
          <w:numId w:val="46"/>
        </w:numPr>
        <w:shd w:val="clear" w:color="auto" w:fill="FFFFFF"/>
        <w:tabs>
          <w:tab w:val="left" w:pos="851"/>
        </w:tabs>
        <w:spacing w:before="120" w:after="120"/>
        <w:ind w:left="851" w:hanging="284"/>
        <w:jc w:val="both"/>
        <w:rPr>
          <w:sz w:val="24"/>
          <w:szCs w:val="24"/>
        </w:rPr>
      </w:pPr>
      <w:r w:rsidRPr="00AA44B8">
        <w:rPr>
          <w:sz w:val="24"/>
          <w:szCs w:val="24"/>
        </w:rPr>
        <w:t>активности во врска со учеството и придонесот кон Европската мрежа за рурален развој.</w:t>
      </w:r>
    </w:p>
    <w:p w:rsidR="00DF16D4" w:rsidRPr="00AA44B8" w:rsidRDefault="00DF16D4" w:rsidP="00DF16D4">
      <w:pPr>
        <w:shd w:val="clear" w:color="auto" w:fill="FFFFFF"/>
        <w:spacing w:before="120" w:after="120"/>
        <w:jc w:val="both"/>
        <w:rPr>
          <w:sz w:val="24"/>
          <w:szCs w:val="24"/>
        </w:rPr>
      </w:pPr>
      <w:r w:rsidRPr="00AA44B8">
        <w:rPr>
          <w:color w:val="1A171B"/>
          <w:sz w:val="24"/>
          <w:szCs w:val="24"/>
        </w:rPr>
        <w:lastRenderedPageBreak/>
        <w:t>4. Комисијата донесува акти за спроведување за воспоставување на правила за создавање и работење на националните рурални мрежи и за содржината на одредени програми наведени во став 1. Овие акти за спроведување се донесуваат во согласност со постапката на разгледување наведена во член 84.</w:t>
      </w:r>
    </w:p>
    <w:p w:rsidR="00DF16D4" w:rsidRPr="00AA44B8" w:rsidRDefault="00DF16D4" w:rsidP="00DF16D4">
      <w:pPr>
        <w:shd w:val="clear" w:color="auto" w:fill="FFFFFF"/>
        <w:spacing w:before="120" w:after="120"/>
        <w:jc w:val="center"/>
        <w:rPr>
          <w:sz w:val="24"/>
          <w:szCs w:val="24"/>
        </w:rPr>
      </w:pPr>
      <w:r w:rsidRPr="00AA44B8">
        <w:rPr>
          <w:color w:val="1A171B"/>
          <w:spacing w:val="-5"/>
          <w:sz w:val="24"/>
          <w:szCs w:val="24"/>
        </w:rPr>
        <w:t>НАСЛОВ IV</w:t>
      </w:r>
    </w:p>
    <w:p w:rsidR="00DF16D4" w:rsidRPr="00AA44B8" w:rsidRDefault="00DF16D4" w:rsidP="00DF16D4">
      <w:pPr>
        <w:shd w:val="clear" w:color="auto" w:fill="FFFFFF"/>
        <w:spacing w:before="120" w:after="120"/>
        <w:ind w:left="2112" w:hanging="2112"/>
        <w:jc w:val="center"/>
        <w:rPr>
          <w:sz w:val="24"/>
          <w:szCs w:val="24"/>
        </w:rPr>
      </w:pPr>
      <w:r w:rsidRPr="00AA44B8">
        <w:rPr>
          <w:b/>
          <w:color w:val="1A171B"/>
          <w:sz w:val="24"/>
          <w:szCs w:val="24"/>
        </w:rPr>
        <w:t>ЕПИ ЗА ЗЕМЈОДЕЛСКА ПРОДУКТИВНОСТ И ОДРЖЛИВОСТ</w:t>
      </w:r>
    </w:p>
    <w:p w:rsidR="00DF16D4" w:rsidRPr="00AA44B8" w:rsidRDefault="00DF16D4" w:rsidP="00DF16D4">
      <w:pPr>
        <w:shd w:val="clear" w:color="auto" w:fill="FFFFFF"/>
        <w:spacing w:before="120" w:after="120"/>
        <w:ind w:right="5"/>
        <w:jc w:val="center"/>
        <w:rPr>
          <w:sz w:val="24"/>
          <w:szCs w:val="24"/>
        </w:rPr>
      </w:pPr>
      <w:r w:rsidRPr="00AA44B8">
        <w:rPr>
          <w:i/>
          <w:color w:val="1A171B"/>
          <w:spacing w:val="-6"/>
          <w:sz w:val="24"/>
          <w:szCs w:val="24"/>
        </w:rPr>
        <w:t>Член 55</w:t>
      </w:r>
    </w:p>
    <w:p w:rsidR="00DF16D4" w:rsidRPr="00AA44B8" w:rsidRDefault="00DF16D4" w:rsidP="00DF16D4">
      <w:pPr>
        <w:shd w:val="clear" w:color="auto" w:fill="FFFFFF"/>
        <w:spacing w:before="120" w:after="120"/>
        <w:jc w:val="center"/>
        <w:rPr>
          <w:sz w:val="24"/>
          <w:szCs w:val="24"/>
        </w:rPr>
      </w:pPr>
      <w:r w:rsidRPr="00AA44B8">
        <w:rPr>
          <w:b/>
          <w:color w:val="1A171B"/>
          <w:spacing w:val="-4"/>
          <w:sz w:val="24"/>
          <w:szCs w:val="24"/>
        </w:rPr>
        <w:t>Цели</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4"/>
          <w:sz w:val="24"/>
          <w:szCs w:val="24"/>
        </w:rPr>
        <w:t>1.</w:t>
      </w:r>
      <w:r w:rsidRPr="00AA44B8">
        <w:rPr>
          <w:sz w:val="24"/>
          <w:szCs w:val="24"/>
        </w:rPr>
        <w:tab/>
      </w:r>
      <w:r w:rsidRPr="00AA44B8">
        <w:rPr>
          <w:color w:val="1A171B"/>
          <w:spacing w:val="-3"/>
          <w:sz w:val="24"/>
          <w:szCs w:val="24"/>
        </w:rPr>
        <w:t>Целите на ЕПИ за земјоделска продуктивност и одржливост се:</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промовирање на земјоделски и шумарски сектор кој е ефикасен во однос на ресурсите кои се економски одржливи, продуктивни, конкурентни, со ниско ниво на емисија, поволна клима и отпорност на климатски промени, и кој се развива во насока на агро-еколошко производство, истовремено почитувајќи ги клучните природни ресурси од кои зависи земјоделството и шумарството;</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помагање на редовно и одржливо снабдување со храна, сточна храна и биоматеријали, вклучувајќи постоечки и нови типови;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подобрување на процесите за заштита на животната средина, прилагодување кон последиците од климатските промени;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(г)</w:t>
      </w:r>
      <w:r w:rsidRPr="00AA44B8">
        <w:rPr>
          <w:color w:val="1A171B"/>
          <w:spacing w:val="-4"/>
          <w:sz w:val="24"/>
          <w:szCs w:val="24"/>
        </w:rPr>
        <w:tab/>
        <w:t>воспоставување на врски меѓу најновите истражувачки знаења и технологија и земјоделците, управителите на шумски стопанства, рурални заедници, претпријатија, НВО и консултантски услуги.</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4"/>
          <w:sz w:val="24"/>
          <w:szCs w:val="24"/>
        </w:rPr>
        <w:t>2.</w:t>
      </w:r>
      <w:r w:rsidRPr="00AA44B8">
        <w:rPr>
          <w:sz w:val="24"/>
          <w:szCs w:val="24"/>
        </w:rPr>
        <w:tab/>
      </w:r>
      <w:r w:rsidRPr="00AA44B8">
        <w:rPr>
          <w:color w:val="1A171B"/>
          <w:spacing w:val="-2"/>
          <w:sz w:val="24"/>
          <w:szCs w:val="24"/>
        </w:rPr>
        <w:t>ЕПИ за земјоделска продуктивност и одржливост се стреми да ги постигне своите цели преку:</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создавање на вредност преку подобро поврзување на истражувањето и земјоделската практика и промовирање на поголема употреба на достапните иновативни мерки;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промовирање на побрзо и пошироко спроведување на иновативните решенија во практика; 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информирање на научната заедница за потребите на истражување во корист на земјоделската практика.</w:t>
      </w:r>
    </w:p>
    <w:p w:rsidR="00DF16D4" w:rsidRPr="00AA44B8" w:rsidRDefault="00DF16D4" w:rsidP="00DF16D4">
      <w:pPr>
        <w:numPr>
          <w:ilvl w:val="0"/>
          <w:numId w:val="26"/>
        </w:numPr>
        <w:shd w:val="clear" w:color="auto" w:fill="FFFFFF"/>
        <w:spacing w:before="120" w:after="120"/>
        <w:jc w:val="both"/>
        <w:rPr>
          <w:sz w:val="24"/>
          <w:szCs w:val="24"/>
        </w:rPr>
      </w:pPr>
      <w:r w:rsidRPr="00AA44B8">
        <w:rPr>
          <w:color w:val="1A171B"/>
          <w:spacing w:val="-2"/>
          <w:sz w:val="24"/>
          <w:szCs w:val="24"/>
        </w:rPr>
        <w:t>ЕАФРД придонесува за целите на ЕПИ за земјоделска продуктивност и одржливост, во согласност со член 35, преку обезбедување на поддршка на оперативните групи на ЕПИ, наведени во член 56, и мрежата на ЕПИ наведена во член 53.</w:t>
      </w:r>
    </w:p>
    <w:p w:rsidR="00DF16D4" w:rsidRPr="00AA44B8" w:rsidRDefault="00DF16D4" w:rsidP="00DF16D4">
      <w:pPr>
        <w:shd w:val="clear" w:color="auto" w:fill="FFFFFF"/>
        <w:spacing w:before="120" w:after="120"/>
        <w:jc w:val="center"/>
        <w:rPr>
          <w:sz w:val="24"/>
          <w:szCs w:val="24"/>
        </w:rPr>
      </w:pPr>
      <w:r w:rsidRPr="00AA44B8">
        <w:rPr>
          <w:i/>
          <w:color w:val="1A171B"/>
          <w:spacing w:val="-7"/>
          <w:sz w:val="24"/>
          <w:szCs w:val="24"/>
        </w:rPr>
        <w:br w:type="page"/>
      </w:r>
      <w:r w:rsidRPr="00AA44B8">
        <w:rPr>
          <w:i/>
          <w:color w:val="1A171B"/>
          <w:spacing w:val="-7"/>
          <w:sz w:val="24"/>
          <w:szCs w:val="24"/>
        </w:rPr>
        <w:lastRenderedPageBreak/>
        <w:t>Член 56</w:t>
      </w:r>
    </w:p>
    <w:p w:rsidR="00DF16D4" w:rsidRPr="00AA44B8" w:rsidRDefault="00DF16D4" w:rsidP="00DF16D4">
      <w:pPr>
        <w:shd w:val="clear" w:color="auto" w:fill="FFFFFF"/>
        <w:spacing w:before="120" w:after="120"/>
        <w:ind w:left="5"/>
        <w:jc w:val="center"/>
        <w:rPr>
          <w:sz w:val="24"/>
          <w:szCs w:val="24"/>
        </w:rPr>
      </w:pPr>
      <w:r w:rsidRPr="00AA44B8">
        <w:rPr>
          <w:b/>
          <w:color w:val="1A171B"/>
          <w:spacing w:val="-4"/>
          <w:sz w:val="24"/>
          <w:szCs w:val="24"/>
        </w:rPr>
        <w:t>Оперативни групи</w:t>
      </w:r>
    </w:p>
    <w:p w:rsidR="00DF16D4" w:rsidRPr="00AA44B8" w:rsidRDefault="00DF16D4" w:rsidP="00DF16D4">
      <w:pPr>
        <w:numPr>
          <w:ilvl w:val="0"/>
          <w:numId w:val="27"/>
        </w:numPr>
        <w:shd w:val="clear" w:color="auto" w:fill="FFFFFF"/>
        <w:tabs>
          <w:tab w:val="left" w:pos="432"/>
        </w:tabs>
        <w:spacing w:before="120" w:after="120"/>
        <w:jc w:val="both"/>
        <w:rPr>
          <w:color w:val="1A171B"/>
          <w:spacing w:val="-6"/>
          <w:sz w:val="24"/>
          <w:szCs w:val="24"/>
        </w:rPr>
      </w:pPr>
      <w:r w:rsidRPr="00AA44B8">
        <w:rPr>
          <w:color w:val="1A171B"/>
          <w:spacing w:val="-4"/>
          <w:sz w:val="24"/>
          <w:szCs w:val="24"/>
        </w:rPr>
        <w:t>Оперативните групи на ЕПИ претставуваат дел од ЕПИ за земјоделска продуктивност и одржливост. Тие се создаваат од заинтересирани страни како што се земјоделци, истражувачи, консултанти и претпријатија кои се вклучени во секторот на земјоделството и храната и кои се соодветни за постигнување на целите на ЕПИ.</w:t>
      </w:r>
    </w:p>
    <w:p w:rsidR="00DF16D4" w:rsidRPr="00AA44B8" w:rsidRDefault="00DF16D4" w:rsidP="00DF16D4">
      <w:pPr>
        <w:numPr>
          <w:ilvl w:val="0"/>
          <w:numId w:val="27"/>
        </w:numPr>
        <w:shd w:val="clear" w:color="auto" w:fill="FFFFFF"/>
        <w:tabs>
          <w:tab w:val="left" w:pos="432"/>
        </w:tabs>
        <w:spacing w:before="120" w:after="120"/>
        <w:jc w:val="both"/>
        <w:rPr>
          <w:color w:val="1A171B"/>
          <w:spacing w:val="-4"/>
          <w:sz w:val="24"/>
          <w:szCs w:val="24"/>
        </w:rPr>
      </w:pPr>
      <w:r w:rsidRPr="00AA44B8">
        <w:rPr>
          <w:color w:val="1A171B"/>
          <w:spacing w:val="-5"/>
          <w:sz w:val="24"/>
          <w:szCs w:val="24"/>
        </w:rPr>
        <w:t>Оперативните групи на ЕПИ ги одредуваат внатрешните постапки со кои се обезбедува транспарентност на нивните активности и донесување на одлуки, и се избегнуваат ситуации на конфликт на интереси.</w:t>
      </w:r>
    </w:p>
    <w:p w:rsidR="00DF16D4" w:rsidRPr="00AA44B8" w:rsidRDefault="00DF16D4" w:rsidP="00DF16D4">
      <w:pPr>
        <w:numPr>
          <w:ilvl w:val="0"/>
          <w:numId w:val="27"/>
        </w:numPr>
        <w:shd w:val="clear" w:color="auto" w:fill="FFFFFF"/>
        <w:tabs>
          <w:tab w:val="left" w:pos="432"/>
        </w:tabs>
        <w:spacing w:before="120" w:after="120"/>
        <w:jc w:val="both"/>
        <w:rPr>
          <w:color w:val="1A171B"/>
          <w:spacing w:val="-4"/>
          <w:sz w:val="24"/>
          <w:szCs w:val="24"/>
        </w:rPr>
      </w:pPr>
      <w:r w:rsidRPr="00AA44B8">
        <w:rPr>
          <w:color w:val="1A171B"/>
          <w:spacing w:val="-6"/>
          <w:sz w:val="24"/>
          <w:szCs w:val="24"/>
        </w:rPr>
        <w:t>Во рамките на своите програми земјите-членки одлучуваат до кој степен ќе ги поддржуваат оперативните групи.</w:t>
      </w:r>
    </w:p>
    <w:p w:rsidR="00DF16D4" w:rsidRPr="00AA44B8" w:rsidRDefault="00DF16D4" w:rsidP="00DF16D4">
      <w:pPr>
        <w:shd w:val="clear" w:color="auto" w:fill="FFFFFF"/>
        <w:spacing w:before="120" w:after="120"/>
        <w:jc w:val="center"/>
        <w:rPr>
          <w:sz w:val="24"/>
          <w:szCs w:val="24"/>
        </w:rPr>
      </w:pPr>
      <w:r w:rsidRPr="00AA44B8">
        <w:rPr>
          <w:i/>
          <w:color w:val="1A171B"/>
          <w:spacing w:val="-7"/>
          <w:sz w:val="24"/>
          <w:szCs w:val="24"/>
        </w:rPr>
        <w:t>Член 57</w:t>
      </w:r>
    </w:p>
    <w:p w:rsidR="00DF16D4" w:rsidRPr="00AA44B8" w:rsidRDefault="00DF16D4" w:rsidP="00DF16D4">
      <w:pPr>
        <w:shd w:val="clear" w:color="auto" w:fill="FFFFFF"/>
        <w:spacing w:before="120" w:after="120"/>
        <w:jc w:val="center"/>
        <w:rPr>
          <w:sz w:val="24"/>
          <w:szCs w:val="24"/>
        </w:rPr>
      </w:pPr>
      <w:r w:rsidRPr="00AA44B8">
        <w:rPr>
          <w:b/>
          <w:color w:val="1A171B"/>
          <w:spacing w:val="-2"/>
          <w:sz w:val="24"/>
          <w:szCs w:val="24"/>
        </w:rPr>
        <w:t>Задачи на оперативните групи</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4"/>
          <w:sz w:val="24"/>
          <w:szCs w:val="24"/>
        </w:rPr>
        <w:t>1.</w:t>
      </w:r>
      <w:r w:rsidRPr="00AA44B8">
        <w:rPr>
          <w:sz w:val="24"/>
          <w:szCs w:val="24"/>
        </w:rPr>
        <w:tab/>
      </w:r>
      <w:r w:rsidRPr="00AA44B8">
        <w:rPr>
          <w:color w:val="1A171B"/>
          <w:spacing w:val="-4"/>
          <w:sz w:val="24"/>
          <w:szCs w:val="24"/>
        </w:rPr>
        <w:t>Оперативните групи на ЕПИ подготвуваат план кој го содржи следното:</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опис на иновативниот проект кој ќе се развива, тестира, прилагодува или спроведува;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опис на очекуваните резултати и придонес кон целта на ЕПИ за зголемување на продуктивноста и одржливо управување со ресурсите.</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4"/>
          <w:sz w:val="24"/>
          <w:szCs w:val="24"/>
        </w:rPr>
        <w:t>2.</w:t>
      </w:r>
      <w:r w:rsidRPr="00AA44B8">
        <w:rPr>
          <w:sz w:val="24"/>
          <w:szCs w:val="24"/>
        </w:rPr>
        <w:tab/>
      </w:r>
      <w:r w:rsidRPr="00AA44B8">
        <w:rPr>
          <w:color w:val="1A171B"/>
          <w:spacing w:val="-5"/>
          <w:sz w:val="24"/>
          <w:szCs w:val="24"/>
        </w:rPr>
        <w:t>При спроведувањето на иновативните проекти оперативните групи: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донесуваат одлуки за развој и спроведување на иновативни активности; 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извршуваат иновативни активности преку мерки финансирани преку програмите за рурален развој.</w:t>
      </w:r>
    </w:p>
    <w:p w:rsidR="00DF16D4" w:rsidRPr="00AA44B8" w:rsidRDefault="00DF16D4" w:rsidP="00DF16D4">
      <w:pPr>
        <w:numPr>
          <w:ilvl w:val="0"/>
          <w:numId w:val="27"/>
        </w:numPr>
        <w:shd w:val="clear" w:color="auto" w:fill="FFFFFF"/>
        <w:spacing w:before="120" w:after="120"/>
        <w:ind w:right="5"/>
        <w:jc w:val="both"/>
        <w:rPr>
          <w:sz w:val="24"/>
          <w:szCs w:val="24"/>
        </w:rPr>
      </w:pPr>
      <w:r w:rsidRPr="00AA44B8">
        <w:rPr>
          <w:color w:val="1A171B"/>
          <w:spacing w:val="-1"/>
          <w:sz w:val="24"/>
          <w:szCs w:val="24"/>
        </w:rPr>
        <w:t>Оперативните групи ги презентираат резултатите од своите проекти особено преку мрежата на ЕПИ.</w:t>
      </w:r>
    </w:p>
    <w:p w:rsidR="00DF16D4" w:rsidRPr="00AA44B8" w:rsidRDefault="00DF16D4" w:rsidP="00DF16D4">
      <w:pPr>
        <w:shd w:val="clear" w:color="auto" w:fill="FFFFFF"/>
        <w:spacing w:before="120" w:after="120"/>
        <w:jc w:val="center"/>
        <w:rPr>
          <w:sz w:val="24"/>
          <w:szCs w:val="24"/>
        </w:rPr>
      </w:pPr>
      <w:r w:rsidRPr="00AA44B8">
        <w:rPr>
          <w:color w:val="1A171B"/>
          <w:spacing w:val="-6"/>
          <w:sz w:val="24"/>
          <w:szCs w:val="24"/>
        </w:rPr>
        <w:t>НАСЛОВ V</w:t>
      </w:r>
    </w:p>
    <w:p w:rsidR="00DF16D4" w:rsidRPr="00AA44B8" w:rsidRDefault="00DF16D4" w:rsidP="00DF16D4">
      <w:pPr>
        <w:shd w:val="clear" w:color="auto" w:fill="FFFFFF"/>
        <w:spacing w:before="120" w:after="120"/>
        <w:jc w:val="center"/>
        <w:rPr>
          <w:sz w:val="24"/>
          <w:szCs w:val="24"/>
        </w:rPr>
      </w:pPr>
      <w:r w:rsidRPr="00AA44B8">
        <w:rPr>
          <w:b/>
          <w:color w:val="1A171B"/>
          <w:spacing w:val="-1"/>
          <w:sz w:val="24"/>
          <w:szCs w:val="24"/>
        </w:rPr>
        <w:t>ФИНАНСИСКИ ОДРЕДБИ</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58</w:t>
      </w:r>
    </w:p>
    <w:p w:rsidR="00DF16D4" w:rsidRPr="00AA44B8" w:rsidRDefault="00DF16D4" w:rsidP="00DF16D4">
      <w:pPr>
        <w:shd w:val="clear" w:color="auto" w:fill="FFFFFF"/>
        <w:spacing w:before="120" w:after="120"/>
        <w:jc w:val="center"/>
        <w:rPr>
          <w:sz w:val="24"/>
          <w:szCs w:val="24"/>
        </w:rPr>
      </w:pPr>
      <w:r w:rsidRPr="00AA44B8">
        <w:rPr>
          <w:b/>
          <w:color w:val="1A171B"/>
          <w:spacing w:val="-2"/>
          <w:sz w:val="24"/>
          <w:szCs w:val="24"/>
        </w:rPr>
        <w:t>Ресурси и нивна дистрибуција</w:t>
      </w:r>
    </w:p>
    <w:p w:rsidR="00DF16D4" w:rsidRPr="00AA44B8" w:rsidRDefault="00DF16D4" w:rsidP="00DF16D4">
      <w:pPr>
        <w:numPr>
          <w:ilvl w:val="0"/>
          <w:numId w:val="28"/>
        </w:numPr>
        <w:shd w:val="clear" w:color="auto" w:fill="FFFFFF"/>
        <w:tabs>
          <w:tab w:val="left" w:pos="432"/>
        </w:tabs>
        <w:spacing w:before="120" w:after="120"/>
        <w:jc w:val="both"/>
        <w:rPr>
          <w:color w:val="1A171B"/>
          <w:spacing w:val="-3"/>
          <w:sz w:val="24"/>
          <w:szCs w:val="24"/>
        </w:rPr>
      </w:pPr>
      <w:r w:rsidRPr="00AA44B8">
        <w:rPr>
          <w:color w:val="1A171B"/>
          <w:spacing w:val="-4"/>
          <w:sz w:val="24"/>
          <w:szCs w:val="24"/>
        </w:rPr>
        <w:t>Без да е во спротивност со ставовите 5, 6 и 7 од овој член, вкупниот износ на поддршката од Унијата за рурален развој во согласност со оваа регулатива за периодот од 1 јануари 2014 година до 31 декември 2020 година е 84 936 милиони евра, според цените од 2011 година, во согласност со повеќегодишната финансиска рамка за периодот од 2014 до 2020 година.</w:t>
      </w:r>
    </w:p>
    <w:p w:rsidR="00DF16D4" w:rsidRPr="00AA44B8" w:rsidRDefault="00DF16D4" w:rsidP="00DF16D4">
      <w:pPr>
        <w:numPr>
          <w:ilvl w:val="0"/>
          <w:numId w:val="28"/>
        </w:numPr>
        <w:shd w:val="clear" w:color="auto" w:fill="FFFFFF"/>
        <w:tabs>
          <w:tab w:val="left" w:pos="432"/>
        </w:tabs>
        <w:spacing w:before="120" w:after="120"/>
        <w:jc w:val="both"/>
        <w:rPr>
          <w:color w:val="1A171B"/>
          <w:spacing w:val="-3"/>
          <w:sz w:val="24"/>
          <w:szCs w:val="24"/>
        </w:rPr>
      </w:pPr>
      <w:r w:rsidRPr="00AA44B8">
        <w:rPr>
          <w:color w:val="1A171B"/>
          <w:spacing w:val="-5"/>
          <w:sz w:val="24"/>
          <w:szCs w:val="24"/>
        </w:rPr>
        <w:t>0,25% од ресурсите наведени во став 1 се наменети за техничка помош за Комисијата, како што е наведено во член 51(1).</w:t>
      </w:r>
    </w:p>
    <w:p w:rsidR="00DF16D4" w:rsidRPr="00AA44B8" w:rsidRDefault="00DF16D4" w:rsidP="00DF16D4">
      <w:pPr>
        <w:numPr>
          <w:ilvl w:val="0"/>
          <w:numId w:val="28"/>
        </w:numPr>
        <w:shd w:val="clear" w:color="auto" w:fill="FFFFFF"/>
        <w:tabs>
          <w:tab w:val="left" w:pos="432"/>
        </w:tabs>
        <w:spacing w:before="120" w:after="120"/>
        <w:jc w:val="both"/>
        <w:rPr>
          <w:color w:val="1A171B"/>
          <w:spacing w:val="-3"/>
          <w:sz w:val="24"/>
          <w:szCs w:val="24"/>
        </w:rPr>
      </w:pPr>
      <w:r w:rsidRPr="00AA44B8">
        <w:rPr>
          <w:color w:val="1A171B"/>
          <w:spacing w:val="-4"/>
          <w:sz w:val="24"/>
          <w:szCs w:val="24"/>
        </w:rPr>
        <w:t>За целите на нивното програмирање и последователното воведување во општиот буџет на Унијата, износите наведени во став 1 се индексирани со 2 % годишно.</w:t>
      </w:r>
    </w:p>
    <w:p w:rsidR="00DF16D4" w:rsidRPr="00AA44B8" w:rsidRDefault="00DF16D4" w:rsidP="00DF16D4">
      <w:pPr>
        <w:numPr>
          <w:ilvl w:val="0"/>
          <w:numId w:val="28"/>
        </w:numPr>
        <w:shd w:val="clear" w:color="auto" w:fill="FFFFFF"/>
        <w:tabs>
          <w:tab w:val="left" w:pos="432"/>
        </w:tabs>
        <w:spacing w:before="120" w:after="120"/>
        <w:ind w:right="5"/>
        <w:jc w:val="both"/>
        <w:rPr>
          <w:color w:val="1A171B"/>
          <w:spacing w:val="-3"/>
          <w:sz w:val="24"/>
          <w:szCs w:val="24"/>
        </w:rPr>
      </w:pPr>
      <w:r w:rsidRPr="00AA44B8">
        <w:rPr>
          <w:color w:val="1A171B"/>
          <w:spacing w:val="-5"/>
          <w:sz w:val="24"/>
          <w:szCs w:val="24"/>
        </w:rPr>
        <w:t>Годишната распределба по земји-членки на износите наведени во став 1, по одбивање на износот наведен во став 2, е утврдена во Анекс I.</w:t>
      </w:r>
    </w:p>
    <w:p w:rsidR="00DF16D4" w:rsidRPr="00AA44B8" w:rsidRDefault="00DF16D4" w:rsidP="00DF16D4">
      <w:pPr>
        <w:numPr>
          <w:ilvl w:val="0"/>
          <w:numId w:val="28"/>
        </w:numPr>
        <w:shd w:val="clear" w:color="auto" w:fill="FFFFFF"/>
        <w:tabs>
          <w:tab w:val="left" w:pos="432"/>
        </w:tabs>
        <w:spacing w:before="120" w:after="120"/>
        <w:ind w:right="5"/>
        <w:jc w:val="both"/>
        <w:rPr>
          <w:color w:val="1A171B"/>
          <w:spacing w:val="-3"/>
          <w:sz w:val="24"/>
          <w:szCs w:val="24"/>
        </w:rPr>
      </w:pPr>
      <w:r w:rsidRPr="00AA44B8">
        <w:rPr>
          <w:color w:val="1A171B"/>
          <w:spacing w:val="-4"/>
          <w:sz w:val="24"/>
          <w:szCs w:val="24"/>
        </w:rPr>
        <w:lastRenderedPageBreak/>
        <w:t>Средствата обезбедени на одредена земја-членка во согласност со член 14(2) од Регулатива (ЕУ) бр. 1306/2013, се одземаат од износите распределени за таа земја-членка во согласност со став 4.</w:t>
      </w:r>
    </w:p>
    <w:p w:rsidR="00DF16D4" w:rsidRPr="00AA44B8" w:rsidRDefault="00DF16D4" w:rsidP="00DF16D4">
      <w:pPr>
        <w:numPr>
          <w:ilvl w:val="0"/>
          <w:numId w:val="28"/>
        </w:numPr>
        <w:shd w:val="clear" w:color="auto" w:fill="FFFFFF"/>
        <w:tabs>
          <w:tab w:val="left" w:pos="432"/>
        </w:tabs>
        <w:spacing w:before="120" w:after="120"/>
        <w:jc w:val="both"/>
        <w:rPr>
          <w:color w:val="1A171B"/>
          <w:spacing w:val="-3"/>
          <w:sz w:val="24"/>
          <w:szCs w:val="24"/>
        </w:rPr>
      </w:pPr>
      <w:r w:rsidRPr="00AA44B8">
        <w:rPr>
          <w:color w:val="1A171B"/>
          <w:spacing w:val="-3"/>
          <w:sz w:val="24"/>
          <w:szCs w:val="24"/>
        </w:rPr>
        <w:t>Средствата обезбедени на ЕАФРД во согласност со членови 7(2) и член 14(1) од Регулатива (ЕУ) бр. 1307/2013 и средствата префрлени на ЕАФРД во согласност со членови 10б и член 136 од Регулатива (ЕЗ) бр. 73/2009 на Советот(</w:t>
      </w:r>
      <w:r w:rsidRPr="00AA44B8">
        <w:rPr>
          <w:rStyle w:val="FootnoteReference"/>
          <w:color w:val="1A171B"/>
          <w:spacing w:val="-3"/>
          <w:sz w:val="24"/>
          <w:szCs w:val="24"/>
        </w:rPr>
        <w:footnoteReference w:id="28"/>
      </w:r>
      <w:r w:rsidRPr="00AA44B8">
        <w:rPr>
          <w:color w:val="1A171B"/>
          <w:spacing w:val="-3"/>
          <w:sz w:val="24"/>
          <w:szCs w:val="24"/>
        </w:rPr>
        <w:t>) во однос на календарската 2013 година, исто така се вклучени во годишната распределба наведена во став 4.</w:t>
      </w:r>
    </w:p>
    <w:p w:rsidR="00DF16D4" w:rsidRPr="00AA44B8" w:rsidRDefault="00DF16D4" w:rsidP="00DF16D4">
      <w:pPr>
        <w:numPr>
          <w:ilvl w:val="0"/>
          <w:numId w:val="28"/>
        </w:numPr>
        <w:shd w:val="clear" w:color="auto" w:fill="FFFFFF"/>
        <w:tabs>
          <w:tab w:val="left" w:pos="432"/>
        </w:tabs>
        <w:spacing w:before="120" w:after="120"/>
        <w:jc w:val="both"/>
        <w:rPr>
          <w:color w:val="1A171B"/>
          <w:spacing w:val="-3"/>
          <w:sz w:val="24"/>
          <w:szCs w:val="24"/>
        </w:rPr>
      </w:pPr>
      <w:r w:rsidRPr="00AA44B8">
        <w:rPr>
          <w:color w:val="1A171B"/>
          <w:spacing w:val="-2"/>
          <w:sz w:val="24"/>
          <w:szCs w:val="24"/>
        </w:rPr>
        <w:t>За да се земат предвид настаните поврзани со годишната распределба наведена во став 4, вклучувајќи ги трансферите наведени во ставови 5 и 6; за спроведување на технички корекции без промена во вкупните доделени средства или да се земат предвид другите промени предвидени во законски акти по донесувањето на оваа регулатива, Комисијата се овластува за донесување делегирани акти во согласност со член 83, за преглед на горните граници утврдени во Анекс I.</w:t>
      </w:r>
    </w:p>
    <w:p w:rsidR="00DF16D4" w:rsidRPr="00AA44B8" w:rsidRDefault="00DF16D4" w:rsidP="00DF16D4">
      <w:pPr>
        <w:shd w:val="clear" w:color="auto" w:fill="FFFFFF"/>
        <w:spacing w:before="120" w:after="120"/>
        <w:jc w:val="both"/>
        <w:rPr>
          <w:sz w:val="24"/>
          <w:szCs w:val="24"/>
        </w:rPr>
      </w:pPr>
      <w:r w:rsidRPr="00AA44B8">
        <w:rPr>
          <w:color w:val="1A171B"/>
          <w:sz w:val="24"/>
          <w:szCs w:val="24"/>
        </w:rPr>
        <w:t>8. За целите на распределба на резервите за резултатите наведени во член 22(3) и (4) од Регулатива (ЕУ) бр. 1303/2013, достапните целни приходи собрани во согласност со член 43 од Регулатива (ЕУ) бр. 1306/2013 за ЕАФРД, се додаваат кон износите наведени во член 20 од Регулатива (ЕУ) бр. 1303/2013. Овие достапни целни приходи се распределуваат меѓу земјите-членки пропорционално на нивниот удел во вкупниот износ на поддршката во рамките на ЕАФРД.</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59</w:t>
      </w:r>
    </w:p>
    <w:p w:rsidR="00DF16D4" w:rsidRPr="00AA44B8" w:rsidRDefault="00DF16D4" w:rsidP="00DF16D4">
      <w:pPr>
        <w:shd w:val="clear" w:color="auto" w:fill="FFFFFF"/>
        <w:spacing w:before="120" w:after="120"/>
        <w:ind w:left="5"/>
        <w:jc w:val="center"/>
        <w:rPr>
          <w:sz w:val="24"/>
          <w:szCs w:val="24"/>
        </w:rPr>
      </w:pPr>
      <w:r w:rsidRPr="00AA44B8">
        <w:rPr>
          <w:b/>
          <w:color w:val="1A171B"/>
          <w:spacing w:val="-4"/>
          <w:sz w:val="24"/>
          <w:szCs w:val="24"/>
        </w:rPr>
        <w:t>Финансиски придонес</w:t>
      </w:r>
    </w:p>
    <w:p w:rsidR="00DF16D4" w:rsidRPr="00AA44B8" w:rsidRDefault="00DF16D4" w:rsidP="00DF16D4">
      <w:pPr>
        <w:numPr>
          <w:ilvl w:val="0"/>
          <w:numId w:val="29"/>
        </w:numPr>
        <w:shd w:val="clear" w:color="auto" w:fill="FFFFFF"/>
        <w:tabs>
          <w:tab w:val="left" w:pos="432"/>
        </w:tabs>
        <w:spacing w:before="120" w:after="120"/>
        <w:jc w:val="both"/>
        <w:rPr>
          <w:color w:val="1A171B"/>
          <w:spacing w:val="-3"/>
          <w:sz w:val="24"/>
          <w:szCs w:val="24"/>
        </w:rPr>
      </w:pPr>
      <w:r w:rsidRPr="00AA44B8">
        <w:rPr>
          <w:color w:val="1A171B"/>
          <w:spacing w:val="-5"/>
          <w:sz w:val="24"/>
          <w:szCs w:val="24"/>
        </w:rPr>
        <w:t>Во одлуката за одобрување на програмата за рурален развој се дефинира максималното учество на ЕАФРД во програмата. Доколку е потребно, во одлуката јасно се определуваат средствата кои се наменети за помалку развиените региони.</w:t>
      </w:r>
    </w:p>
    <w:p w:rsidR="00DF16D4" w:rsidRPr="00AA44B8" w:rsidRDefault="00DF16D4" w:rsidP="00DF16D4">
      <w:pPr>
        <w:numPr>
          <w:ilvl w:val="0"/>
          <w:numId w:val="29"/>
        </w:numPr>
        <w:shd w:val="clear" w:color="auto" w:fill="FFFFFF"/>
        <w:tabs>
          <w:tab w:val="left" w:pos="432"/>
        </w:tabs>
        <w:spacing w:before="120" w:after="120"/>
        <w:ind w:right="5"/>
        <w:jc w:val="both"/>
        <w:rPr>
          <w:color w:val="1A171B"/>
          <w:spacing w:val="-3"/>
          <w:sz w:val="24"/>
          <w:szCs w:val="24"/>
        </w:rPr>
      </w:pPr>
      <w:r w:rsidRPr="00AA44B8">
        <w:rPr>
          <w:color w:val="1A171B"/>
          <w:spacing w:val="-4"/>
          <w:sz w:val="24"/>
          <w:szCs w:val="24"/>
        </w:rPr>
        <w:t>Придонесот на ЕАФРД се пресметува врз основа на износот на дозволениот јавен трошок.</w:t>
      </w:r>
    </w:p>
    <w:p w:rsidR="00DF16D4" w:rsidRPr="00AA44B8" w:rsidRDefault="00DF16D4" w:rsidP="00DF16D4">
      <w:pPr>
        <w:numPr>
          <w:ilvl w:val="0"/>
          <w:numId w:val="29"/>
        </w:numPr>
        <w:shd w:val="clear" w:color="auto" w:fill="FFFFFF"/>
        <w:tabs>
          <w:tab w:val="left" w:pos="432"/>
        </w:tabs>
        <w:spacing w:before="120" w:after="120"/>
        <w:ind w:right="5"/>
        <w:jc w:val="both"/>
        <w:rPr>
          <w:color w:val="1A171B"/>
          <w:spacing w:val="-3"/>
          <w:sz w:val="24"/>
          <w:szCs w:val="24"/>
        </w:rPr>
      </w:pPr>
      <w:r w:rsidRPr="00AA44B8">
        <w:rPr>
          <w:color w:val="1A171B"/>
          <w:spacing w:val="-6"/>
          <w:sz w:val="24"/>
          <w:szCs w:val="24"/>
        </w:rPr>
        <w:t>Во програмите за рурален развој се дефинира единствено процентуално учество на ЕАФРД, применливо за сите мерки. Доколку е потребно, се определува одделно процентуално учество на ЕАФРД за помалку развиените региони, за најоддалечените региони и за малите Егејски острови, во рамки на значењето на Регулатива (ЕЕЗ) бр. 2019/93, како и за регионите во транзиција. Максималното процентуално учество на ЕАФРД е:</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85% од оправданиот јавен трошок во помалку развиените региони, најоддалечените региони и малите Егејски острови, во смисла на Регулатива (ЕЕЗ) бр. 2019/93;</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 xml:space="preserve">75% од оправданите јавни трошоци за сите региони, чиј БДП по глава на жител за периодот 2007-2013 година бил под 75% од просекот на ЕУ-25 за </w:t>
      </w:r>
      <w:r w:rsidRPr="00AA44B8">
        <w:rPr>
          <w:color w:val="1A171B"/>
          <w:spacing w:val="-4"/>
          <w:sz w:val="24"/>
          <w:szCs w:val="24"/>
        </w:rPr>
        <w:lastRenderedPageBreak/>
        <w:t>референтниот период, но чиј БДП по глава на жител е над 75% од просекот на ЕУ-27;</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63 % од оправданите јавни расходи за регионите во транзиција, освен оние кои се наведени во точка (б) од овој став;</w:t>
      </w:r>
    </w:p>
    <w:p w:rsidR="00DF16D4" w:rsidRPr="00AA44B8" w:rsidRDefault="00DF16D4" w:rsidP="00DF16D4">
      <w:pPr>
        <w:shd w:val="clear" w:color="auto" w:fill="FFFFFF"/>
        <w:tabs>
          <w:tab w:val="left" w:pos="293"/>
        </w:tabs>
        <w:spacing w:before="120" w:after="120"/>
        <w:ind w:left="5" w:right="5"/>
        <w:jc w:val="both"/>
        <w:rPr>
          <w:sz w:val="24"/>
          <w:szCs w:val="24"/>
        </w:rPr>
      </w:pPr>
      <w:r w:rsidRPr="00AA44B8">
        <w:rPr>
          <w:sz w:val="24"/>
          <w:szCs w:val="24"/>
        </w:rPr>
        <w:t>53% од оправданиот јавен трошок во другите области.</w:t>
      </w:r>
      <w:r w:rsidRPr="00AA44B8">
        <w:rPr>
          <w:color w:val="1A171B"/>
          <w:spacing w:val="-5"/>
          <w:sz w:val="24"/>
          <w:szCs w:val="24"/>
        </w:rPr>
        <w:t xml:space="preserve"> Максималното процентуално учество на ЕАФРД е 20%.</w:t>
      </w:r>
    </w:p>
    <w:p w:rsidR="00DF16D4" w:rsidRPr="00AA44B8" w:rsidRDefault="00DF16D4" w:rsidP="00DF16D4">
      <w:pPr>
        <w:shd w:val="clear" w:color="auto" w:fill="FFFFFF"/>
        <w:tabs>
          <w:tab w:val="left" w:pos="432"/>
        </w:tabs>
        <w:spacing w:before="120" w:after="120"/>
        <w:ind w:right="5"/>
        <w:jc w:val="both"/>
        <w:rPr>
          <w:sz w:val="24"/>
          <w:szCs w:val="24"/>
        </w:rPr>
      </w:pPr>
      <w:r w:rsidRPr="00AA44B8">
        <w:rPr>
          <w:color w:val="1A171B"/>
          <w:spacing w:val="-3"/>
          <w:sz w:val="24"/>
          <w:szCs w:val="24"/>
        </w:rPr>
        <w:t>4.</w:t>
      </w:r>
      <w:r w:rsidRPr="00AA44B8">
        <w:rPr>
          <w:sz w:val="24"/>
          <w:szCs w:val="24"/>
        </w:rPr>
        <w:tab/>
      </w:r>
      <w:r w:rsidRPr="00AA44B8">
        <w:rPr>
          <w:color w:val="1A171B"/>
          <w:spacing w:val="-4"/>
          <w:sz w:val="24"/>
          <w:szCs w:val="24"/>
        </w:rPr>
        <w:t>По пат на отстапување од став 3, максималното процентуално учество на ЕАФРД изнесува: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80% за мерките наведени во членови 14, 27 и 35, за локалниот развој во рамките на ЛИДЕР наведен во член 32 од Регулатива (ЕУ) бр. 1303/2013, и за активности според точка (а)(i) од член 19(1). Оваа стапка може да се зголеми најмногу до 90% за програмите на помалку развиените региони, најоддалечените региони, за малите Егејски острови во рамки на значењето на Регулатива (ЕЕЗ) бр. 2019/93, како и за регионите во транзиција наведени во точки (б) и (в) од став 3;</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75% за активности кои придонесуваат за целите поврзани со животната средина и ублажување на последиците од климатските промени и приспособување во согласност со член 17, точки (а) и (б) од член 21(1), членови 28, 29, 30, 31 и 34.</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100 % од финансиските инструменти на ниво на Унијата, наведени во точка (а) од член 38(1) од Регулатива (ЕУ) бр. 1303/2013;</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(г)</w:t>
      </w:r>
      <w:r w:rsidRPr="00AA44B8">
        <w:rPr>
          <w:color w:val="1A171B"/>
          <w:spacing w:val="-4"/>
          <w:sz w:val="24"/>
          <w:szCs w:val="24"/>
        </w:rPr>
        <w:tab/>
        <w:t>процентот на учество, кој се применува за односната мерка, надополнета со дополнителни 10 процентни поени за учество во финансиските инструменти наведени во точка (б) од член 38(1), од Регулатива (ЕУ) бр. 1303/2013.</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(д)</w:t>
      </w:r>
      <w:r w:rsidRPr="00AA44B8">
        <w:rPr>
          <w:color w:val="1A171B"/>
          <w:spacing w:val="-4"/>
          <w:sz w:val="24"/>
          <w:szCs w:val="24"/>
        </w:rPr>
        <w:tab/>
        <w:t>100% за активности финансирани од средства пренесени кон ЕАФРД во согласност со член 7(2) и член 14(1) од Регулатива (ЕУ) бр. 1306/2013.</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(ѓ)</w:t>
      </w:r>
      <w:r w:rsidRPr="00AA44B8">
        <w:rPr>
          <w:color w:val="1A171B"/>
          <w:spacing w:val="-4"/>
          <w:sz w:val="24"/>
          <w:szCs w:val="24"/>
        </w:rPr>
        <w:tab/>
        <w:t>100% за износот од 500 милиони евра, според цените од 2011 година, распределен за Португалија, и за износот од 7 милиони евра, според цените од 2011 година, распределен за Кипар, под услов овие земји-членки да добиваат финансиска поддршка во согласност со членови 136 и 143 од ДФЕУ на 1 јануари 2014 година или потоа, до 2016 година, кога примената на оваа одредба ќе биде подложена на повторна евалуација.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(е)</w:t>
      </w:r>
      <w:r w:rsidRPr="00AA44B8">
        <w:rPr>
          <w:color w:val="1A171B"/>
          <w:spacing w:val="-4"/>
          <w:sz w:val="24"/>
          <w:szCs w:val="24"/>
        </w:rPr>
        <w:tab/>
        <w:t>За земјите-членки кои на 1 јануари 2014 година или потоа добиваат финансиска помош во согласност со членовите 136 и 143 од ДФЕУ, процентното учество на ЕАФРД, произлегува од примената на член 24(1) од Регулатива (ЕУ) бр. 1303/2013, може да биде зголемено најмногу со дополнителни 10 процентни поени до вкупен максимален износ до 95 %, за трошоците кои овие земји-членки треба да ги исплатат во првите две години од спроведувањето на програмата за рурален развој. Процентното учество на ЕАФРД, што би било применливо без оваа отстапка, сепак мора да се почитува за сите јавни трошоци, извршени за време на програмскиот период.</w:t>
      </w:r>
    </w:p>
    <w:p w:rsidR="00DF16D4" w:rsidRPr="00AA44B8" w:rsidRDefault="00DF16D4" w:rsidP="00DF16D4">
      <w:pPr>
        <w:numPr>
          <w:ilvl w:val="0"/>
          <w:numId w:val="30"/>
        </w:numPr>
        <w:shd w:val="clear" w:color="auto" w:fill="FFFFFF"/>
        <w:tabs>
          <w:tab w:val="left" w:pos="432"/>
        </w:tabs>
        <w:spacing w:before="120" w:after="120"/>
        <w:jc w:val="both"/>
        <w:rPr>
          <w:color w:val="1A171B"/>
          <w:spacing w:val="-4"/>
          <w:sz w:val="24"/>
          <w:szCs w:val="24"/>
        </w:rPr>
      </w:pPr>
      <w:r w:rsidRPr="00AA44B8">
        <w:rPr>
          <w:color w:val="1A171B"/>
          <w:spacing w:val="-5"/>
          <w:sz w:val="24"/>
          <w:szCs w:val="24"/>
        </w:rPr>
        <w:t>Најмалку 5%, а за Хрватска 2,5%, од вкупниот износ на придонесот на ЕАФРД во програмата за рурален развој се резервирани за ЛИДЕР.</w:t>
      </w:r>
    </w:p>
    <w:p w:rsidR="00DF16D4" w:rsidRPr="00AA44B8" w:rsidRDefault="00DF16D4" w:rsidP="00DF16D4">
      <w:pPr>
        <w:numPr>
          <w:ilvl w:val="0"/>
          <w:numId w:val="30"/>
        </w:numPr>
        <w:shd w:val="clear" w:color="auto" w:fill="FFFFFF"/>
        <w:tabs>
          <w:tab w:val="left" w:pos="432"/>
        </w:tabs>
        <w:spacing w:before="120" w:after="120"/>
        <w:jc w:val="both"/>
        <w:rPr>
          <w:color w:val="1A171B"/>
          <w:spacing w:val="-4"/>
          <w:sz w:val="24"/>
          <w:szCs w:val="24"/>
        </w:rPr>
      </w:pPr>
      <w:r w:rsidRPr="00AA44B8">
        <w:rPr>
          <w:color w:val="1A171B"/>
          <w:spacing w:val="-6"/>
          <w:sz w:val="24"/>
          <w:szCs w:val="24"/>
        </w:rPr>
        <w:t>Најмалку 30% од придонесот на ЕАФРД во програмата за рурален развој се резервирани за мерките на следните членови: член 17 за инвестиции поврзани со животната средина и климата; членови 21, 28, 29 и 30, со исклучок на плаќања поврзани со Рамковната директива за води; и членови 31, 32 и 34.</w:t>
      </w:r>
    </w:p>
    <w:p w:rsidR="00DF16D4" w:rsidRPr="00AA44B8" w:rsidRDefault="00DF16D4" w:rsidP="00DF16D4">
      <w:pPr>
        <w:shd w:val="clear" w:color="auto" w:fill="FFFFFF"/>
        <w:spacing w:before="120" w:after="120"/>
        <w:jc w:val="both"/>
        <w:rPr>
          <w:sz w:val="24"/>
          <w:szCs w:val="24"/>
        </w:rPr>
      </w:pPr>
      <w:r w:rsidRPr="00AA44B8">
        <w:rPr>
          <w:color w:val="1A171B"/>
          <w:spacing w:val="-5"/>
          <w:sz w:val="24"/>
          <w:szCs w:val="24"/>
        </w:rPr>
        <w:lastRenderedPageBreak/>
        <w:t>Првиот потстав не се применува на најоддалечените региони и на прекуморските територии на земјите-членки.</w:t>
      </w:r>
    </w:p>
    <w:p w:rsidR="00DF16D4" w:rsidRPr="00AA44B8" w:rsidRDefault="00DF16D4" w:rsidP="00DF16D4">
      <w:pPr>
        <w:numPr>
          <w:ilvl w:val="0"/>
          <w:numId w:val="31"/>
        </w:numPr>
        <w:shd w:val="clear" w:color="auto" w:fill="FFFFFF"/>
        <w:tabs>
          <w:tab w:val="left" w:pos="432"/>
        </w:tabs>
        <w:spacing w:before="120" w:after="120"/>
        <w:jc w:val="both"/>
        <w:rPr>
          <w:color w:val="1A171B"/>
          <w:spacing w:val="-6"/>
          <w:sz w:val="24"/>
          <w:szCs w:val="24"/>
        </w:rPr>
      </w:pPr>
      <w:r w:rsidRPr="00AA44B8">
        <w:rPr>
          <w:color w:val="1A171B"/>
          <w:sz w:val="24"/>
          <w:szCs w:val="24"/>
        </w:rPr>
        <w:t>Ако земја-членка претстави истовремено национална програма и пакет од неколку регионални програми, ставовите 5 и 6 не се применуваат за националната програма. Придонесот на ЕАФРД во националната програма се зема предвид за целите на пресметување на процентите наведени во ставовите 5 и 6, за секоја регионална програма пропорционално на уделот на регионалната програма на доделените национални фондови.</w:t>
      </w:r>
    </w:p>
    <w:p w:rsidR="00DF16D4" w:rsidRPr="00AA44B8" w:rsidRDefault="00DF16D4" w:rsidP="00DF16D4">
      <w:pPr>
        <w:numPr>
          <w:ilvl w:val="0"/>
          <w:numId w:val="31"/>
        </w:numPr>
        <w:shd w:val="clear" w:color="auto" w:fill="FFFFFF"/>
        <w:tabs>
          <w:tab w:val="left" w:pos="432"/>
        </w:tabs>
        <w:spacing w:before="120" w:after="120"/>
        <w:jc w:val="both"/>
        <w:rPr>
          <w:color w:val="1A171B"/>
          <w:spacing w:val="-4"/>
          <w:sz w:val="24"/>
          <w:szCs w:val="24"/>
        </w:rPr>
      </w:pPr>
      <w:r w:rsidRPr="00AA44B8">
        <w:rPr>
          <w:color w:val="1A171B"/>
          <w:spacing w:val="-6"/>
          <w:sz w:val="24"/>
          <w:szCs w:val="24"/>
        </w:rPr>
        <w:t>Потрошувачка кофинансирана од ЕАФРД, не може да биде кофинансирана со учество на структурните фондови, Кохезивниот фонд или друг финансиски инструмент на Унијата.</w:t>
      </w:r>
    </w:p>
    <w:p w:rsidR="00DF16D4" w:rsidRPr="00AA44B8" w:rsidRDefault="00DF16D4" w:rsidP="00DF16D4">
      <w:pPr>
        <w:numPr>
          <w:ilvl w:val="0"/>
          <w:numId w:val="31"/>
        </w:numPr>
        <w:shd w:val="clear" w:color="auto" w:fill="FFFFFF"/>
        <w:tabs>
          <w:tab w:val="left" w:pos="432"/>
        </w:tabs>
        <w:spacing w:before="120" w:after="120"/>
        <w:jc w:val="both"/>
        <w:rPr>
          <w:color w:val="1A171B"/>
          <w:spacing w:val="-4"/>
          <w:sz w:val="24"/>
          <w:szCs w:val="24"/>
        </w:rPr>
      </w:pPr>
      <w:r w:rsidRPr="00AA44B8">
        <w:rPr>
          <w:color w:val="1A171B"/>
          <w:spacing w:val="-5"/>
          <w:sz w:val="24"/>
          <w:szCs w:val="24"/>
        </w:rPr>
        <w:t>Јавните трошоци за поддршка на претпријатијата треба да бидат во согласност со ограничувањата за поддршка утврдени за државна помош, освен ако во оваа регулатива не е определено поинаку.</w:t>
      </w:r>
    </w:p>
    <w:p w:rsidR="00DF16D4" w:rsidRPr="00AA44B8" w:rsidRDefault="00DF16D4" w:rsidP="00DF16D4">
      <w:pPr>
        <w:shd w:val="clear" w:color="auto" w:fill="FFFFFF"/>
        <w:spacing w:before="120" w:after="120"/>
        <w:jc w:val="center"/>
        <w:rPr>
          <w:sz w:val="24"/>
          <w:szCs w:val="24"/>
        </w:rPr>
      </w:pPr>
      <w:r w:rsidRPr="00AA44B8">
        <w:rPr>
          <w:i/>
          <w:color w:val="1A171B"/>
          <w:spacing w:val="-7"/>
          <w:sz w:val="24"/>
          <w:szCs w:val="24"/>
        </w:rPr>
        <w:t>Член 60</w:t>
      </w:r>
    </w:p>
    <w:p w:rsidR="00DF16D4" w:rsidRPr="00AA44B8" w:rsidRDefault="00DF16D4" w:rsidP="00DF16D4">
      <w:pPr>
        <w:shd w:val="clear" w:color="auto" w:fill="FFFFFF"/>
        <w:spacing w:before="120" w:after="120"/>
        <w:jc w:val="center"/>
        <w:rPr>
          <w:sz w:val="24"/>
          <w:szCs w:val="24"/>
        </w:rPr>
      </w:pPr>
      <w:r w:rsidRPr="00AA44B8">
        <w:rPr>
          <w:b/>
          <w:color w:val="1A171B"/>
          <w:spacing w:val="-3"/>
          <w:sz w:val="24"/>
          <w:szCs w:val="24"/>
        </w:rPr>
        <w:t>Оправданост на трошоци</w:t>
      </w:r>
    </w:p>
    <w:p w:rsidR="00DF16D4" w:rsidRPr="00AA44B8" w:rsidRDefault="00DF16D4" w:rsidP="00DF16D4">
      <w:pPr>
        <w:numPr>
          <w:ilvl w:val="0"/>
          <w:numId w:val="32"/>
        </w:numPr>
        <w:shd w:val="clear" w:color="auto" w:fill="FFFFFF"/>
        <w:tabs>
          <w:tab w:val="left" w:pos="432"/>
        </w:tabs>
        <w:spacing w:before="120" w:after="120"/>
        <w:jc w:val="both"/>
        <w:rPr>
          <w:color w:val="1A171B"/>
          <w:spacing w:val="-4"/>
          <w:sz w:val="24"/>
          <w:szCs w:val="24"/>
        </w:rPr>
      </w:pPr>
      <w:r w:rsidRPr="00AA44B8">
        <w:rPr>
          <w:color w:val="1A171B"/>
          <w:spacing w:val="-3"/>
          <w:sz w:val="24"/>
          <w:szCs w:val="24"/>
        </w:rPr>
        <w:t>Со отстапување од член 65(9) од Регулатива (ЕУ) бр. 1303/2013, во случај на итни мерки поради природни катастрофи, во програмите за рурален развој може да се предвиди дека трошоците поврзани со промени во програмата, може да се сметаат за прифатливи од денот на настанување на природната катастрофа.</w:t>
      </w:r>
    </w:p>
    <w:p w:rsidR="00DF16D4" w:rsidRPr="00AA44B8" w:rsidRDefault="00DF16D4" w:rsidP="00DF16D4">
      <w:pPr>
        <w:numPr>
          <w:ilvl w:val="0"/>
          <w:numId w:val="32"/>
        </w:numPr>
        <w:shd w:val="clear" w:color="auto" w:fill="FFFFFF"/>
        <w:tabs>
          <w:tab w:val="left" w:pos="432"/>
        </w:tabs>
        <w:spacing w:before="120" w:after="120"/>
        <w:jc w:val="both"/>
        <w:rPr>
          <w:color w:val="1A171B"/>
          <w:spacing w:val="-4"/>
          <w:sz w:val="24"/>
          <w:szCs w:val="24"/>
        </w:rPr>
      </w:pPr>
      <w:r w:rsidRPr="00AA44B8">
        <w:rPr>
          <w:color w:val="1A171B"/>
          <w:spacing w:val="-5"/>
          <w:sz w:val="24"/>
          <w:szCs w:val="24"/>
        </w:rPr>
        <w:t>Трошоците се прифатливи за финансирање од ЕАФРД само кога се направени за активности одобрени од управувачкиот орган на односната програма, или под негова одговорност, во согласност со критериумите за избор наведени во член 49.</w:t>
      </w:r>
    </w:p>
    <w:p w:rsidR="00DF16D4" w:rsidRPr="00AA44B8" w:rsidRDefault="00DF16D4" w:rsidP="00DF16D4">
      <w:pPr>
        <w:shd w:val="clear" w:color="auto" w:fill="FFFFFF"/>
        <w:spacing w:before="120" w:after="120"/>
        <w:jc w:val="both"/>
        <w:rPr>
          <w:sz w:val="24"/>
          <w:szCs w:val="24"/>
        </w:rPr>
      </w:pPr>
      <w:r w:rsidRPr="00AA44B8">
        <w:rPr>
          <w:color w:val="1A171B"/>
          <w:spacing w:val="-7"/>
          <w:sz w:val="24"/>
          <w:szCs w:val="24"/>
        </w:rPr>
        <w:t>Со исклучок на општите трошоци утврдени во член 45(2)(в), во врска со инвестициските активности според мерки опфатени во член 42 од ДФЕУ, се сметаат за прифатливи само трошоците кои се направени по поднесувањето на барањето до надлежниот орган.</w:t>
      </w:r>
    </w:p>
    <w:p w:rsidR="00DF16D4" w:rsidRPr="00AA44B8" w:rsidRDefault="00DF16D4" w:rsidP="00DF16D4">
      <w:pPr>
        <w:shd w:val="clear" w:color="auto" w:fill="FFFFFF"/>
        <w:spacing w:before="120" w:after="120"/>
        <w:jc w:val="both"/>
        <w:rPr>
          <w:sz w:val="24"/>
          <w:szCs w:val="24"/>
        </w:rPr>
      </w:pPr>
      <w:r w:rsidRPr="00AA44B8">
        <w:rPr>
          <w:color w:val="1A171B"/>
          <w:spacing w:val="-5"/>
          <w:sz w:val="24"/>
          <w:szCs w:val="24"/>
        </w:rPr>
        <w:t>Земјите-членки можат да предвидат дека нивните програми се сметаат за прифатливи само за трошоците кои се извршени откако барањето за поддршка е одобрено од надлежниот орган.</w:t>
      </w:r>
    </w:p>
    <w:p w:rsidR="00DF16D4" w:rsidRPr="00AA44B8" w:rsidRDefault="00DF16D4" w:rsidP="00DF16D4">
      <w:pPr>
        <w:numPr>
          <w:ilvl w:val="0"/>
          <w:numId w:val="33"/>
        </w:numPr>
        <w:shd w:val="clear" w:color="auto" w:fill="FFFFFF"/>
        <w:tabs>
          <w:tab w:val="left" w:pos="432"/>
        </w:tabs>
        <w:spacing w:before="120" w:after="120"/>
        <w:jc w:val="both"/>
        <w:rPr>
          <w:color w:val="1A171B"/>
          <w:spacing w:val="-4"/>
          <w:sz w:val="24"/>
          <w:szCs w:val="24"/>
        </w:rPr>
      </w:pPr>
      <w:r w:rsidRPr="00AA44B8">
        <w:rPr>
          <w:color w:val="1A171B"/>
          <w:spacing w:val="-1"/>
          <w:sz w:val="24"/>
          <w:szCs w:val="24"/>
        </w:rPr>
        <w:t>Ставовите 1 и 2 не се применуваат за член 51(1) и (2).</w:t>
      </w:r>
    </w:p>
    <w:p w:rsidR="00DF16D4" w:rsidRPr="00AA44B8" w:rsidRDefault="00DF16D4" w:rsidP="00DF16D4">
      <w:pPr>
        <w:numPr>
          <w:ilvl w:val="0"/>
          <w:numId w:val="33"/>
        </w:numPr>
        <w:shd w:val="clear" w:color="auto" w:fill="FFFFFF"/>
        <w:tabs>
          <w:tab w:val="left" w:pos="432"/>
        </w:tabs>
        <w:spacing w:before="120" w:after="120"/>
        <w:jc w:val="both"/>
        <w:rPr>
          <w:color w:val="1A171B"/>
          <w:spacing w:val="-4"/>
          <w:sz w:val="24"/>
          <w:szCs w:val="24"/>
        </w:rPr>
      </w:pPr>
      <w:r w:rsidRPr="00AA44B8">
        <w:rPr>
          <w:color w:val="1A171B"/>
          <w:spacing w:val="-5"/>
          <w:sz w:val="24"/>
          <w:szCs w:val="24"/>
        </w:rPr>
        <w:t>Плаќањата од корисниците треба да бидат поддржани со фактури и документи за докажување на таквите плаќања. Кога тоа не е можно, плаќањата се поддржуваат со документи со еквивалентна вредност, со исклучок на формите на поддршка според точки (б), (в) и (г) од Регулатива (ЕУ) бр. 1303/2013.</w:t>
      </w:r>
    </w:p>
    <w:p w:rsidR="00DF16D4" w:rsidRPr="00AA44B8" w:rsidRDefault="00DF16D4" w:rsidP="00DF16D4">
      <w:pPr>
        <w:shd w:val="clear" w:color="auto" w:fill="FFFFFF"/>
        <w:spacing w:before="120" w:after="120"/>
        <w:jc w:val="center"/>
        <w:rPr>
          <w:sz w:val="24"/>
          <w:szCs w:val="24"/>
        </w:rPr>
      </w:pPr>
      <w:r w:rsidRPr="00AA44B8">
        <w:rPr>
          <w:i/>
          <w:color w:val="1A171B"/>
          <w:spacing w:val="-7"/>
          <w:sz w:val="24"/>
          <w:szCs w:val="24"/>
        </w:rPr>
        <w:t>Член 61</w:t>
      </w:r>
    </w:p>
    <w:p w:rsidR="00DF16D4" w:rsidRPr="00AA44B8" w:rsidRDefault="00DF16D4" w:rsidP="00DF16D4">
      <w:pPr>
        <w:shd w:val="clear" w:color="auto" w:fill="FFFFFF"/>
        <w:spacing w:before="120" w:after="120"/>
        <w:ind w:left="5"/>
        <w:jc w:val="center"/>
        <w:rPr>
          <w:sz w:val="24"/>
          <w:szCs w:val="24"/>
        </w:rPr>
      </w:pPr>
      <w:r w:rsidRPr="00AA44B8">
        <w:rPr>
          <w:b/>
          <w:color w:val="1A171B"/>
          <w:spacing w:val="-4"/>
          <w:sz w:val="24"/>
          <w:szCs w:val="24"/>
        </w:rPr>
        <w:t>Оправдани трошоци</w:t>
      </w:r>
    </w:p>
    <w:p w:rsidR="00DF16D4" w:rsidRPr="00AA44B8" w:rsidRDefault="00DF16D4" w:rsidP="00DF16D4">
      <w:pPr>
        <w:numPr>
          <w:ilvl w:val="0"/>
          <w:numId w:val="45"/>
        </w:numPr>
        <w:shd w:val="clear" w:color="auto" w:fill="FFFFFF"/>
        <w:tabs>
          <w:tab w:val="left" w:pos="426"/>
        </w:tabs>
        <w:spacing w:before="120" w:after="120"/>
        <w:ind w:left="0" w:firstLine="0"/>
        <w:jc w:val="both"/>
        <w:rPr>
          <w:sz w:val="24"/>
          <w:szCs w:val="24"/>
        </w:rPr>
      </w:pPr>
      <w:r w:rsidRPr="00AA44B8">
        <w:rPr>
          <w:color w:val="1A171B"/>
          <w:spacing w:val="-2"/>
          <w:sz w:val="24"/>
          <w:szCs w:val="24"/>
        </w:rPr>
        <w:t>Кога тековните трошоци се опфатени со поддршка според оваа регулатива, следните видови на трошоци се прифатливи: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оперативни трошоци;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трошоци за персонал;</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трошоци за обука;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lastRenderedPageBreak/>
        <w:t>(г)</w:t>
      </w:r>
      <w:r w:rsidRPr="00AA44B8">
        <w:rPr>
          <w:color w:val="1A171B"/>
          <w:spacing w:val="-4"/>
          <w:sz w:val="24"/>
          <w:szCs w:val="24"/>
        </w:rPr>
        <w:tab/>
        <w:t>трошоци за односи со јавноста;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(д)</w:t>
      </w:r>
      <w:r w:rsidRPr="00AA44B8">
        <w:rPr>
          <w:color w:val="1A171B"/>
          <w:spacing w:val="-4"/>
          <w:sz w:val="24"/>
          <w:szCs w:val="24"/>
        </w:rPr>
        <w:tab/>
        <w:t>финансиски трошоци;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(ѓ)</w:t>
      </w:r>
      <w:r w:rsidRPr="00AA44B8">
        <w:rPr>
          <w:color w:val="1A171B"/>
          <w:spacing w:val="-4"/>
          <w:sz w:val="24"/>
          <w:szCs w:val="24"/>
        </w:rPr>
        <w:tab/>
        <w:t>трошоци за изградба на мрежа.</w:t>
      </w:r>
    </w:p>
    <w:p w:rsidR="00DF16D4" w:rsidRPr="00AA44B8" w:rsidRDefault="00DF16D4" w:rsidP="00DF16D4">
      <w:pPr>
        <w:numPr>
          <w:ilvl w:val="0"/>
          <w:numId w:val="34"/>
        </w:numPr>
        <w:shd w:val="clear" w:color="auto" w:fill="FFFFFF"/>
        <w:tabs>
          <w:tab w:val="left" w:pos="432"/>
        </w:tabs>
        <w:spacing w:before="120" w:after="120"/>
        <w:ind w:right="5"/>
        <w:jc w:val="both"/>
        <w:rPr>
          <w:color w:val="1A171B"/>
          <w:spacing w:val="-3"/>
          <w:sz w:val="24"/>
          <w:szCs w:val="24"/>
        </w:rPr>
      </w:pPr>
      <w:r w:rsidRPr="00AA44B8">
        <w:rPr>
          <w:color w:val="1A171B"/>
          <w:spacing w:val="-5"/>
          <w:sz w:val="24"/>
          <w:szCs w:val="24"/>
        </w:rPr>
        <w:t>Истражувањата се сметаат за оправдани расходи, кога се поврзани со конкретна активност за програмата или специфичните цели и задачи на програмата.</w:t>
      </w:r>
    </w:p>
    <w:p w:rsidR="00DF16D4" w:rsidRPr="00AA44B8" w:rsidRDefault="00DF16D4" w:rsidP="00DF16D4">
      <w:pPr>
        <w:numPr>
          <w:ilvl w:val="0"/>
          <w:numId w:val="34"/>
        </w:numPr>
        <w:shd w:val="clear" w:color="auto" w:fill="FFFFFF"/>
        <w:tabs>
          <w:tab w:val="left" w:pos="432"/>
        </w:tabs>
        <w:spacing w:before="120" w:after="120"/>
        <w:jc w:val="both"/>
        <w:rPr>
          <w:color w:val="1A171B"/>
          <w:spacing w:val="-3"/>
          <w:sz w:val="24"/>
          <w:szCs w:val="24"/>
        </w:rPr>
      </w:pPr>
      <w:r w:rsidRPr="00AA44B8">
        <w:rPr>
          <w:color w:val="1A171B"/>
          <w:spacing w:val="-5"/>
          <w:sz w:val="24"/>
          <w:szCs w:val="24"/>
        </w:rPr>
        <w:t>Непаричните придонеси во форма на обезбедување на работна сила, стоки, услуги, земјиште и недвижен имот, за кои не е извршено плаќање, поддржано со фактури или документи со еквивалентна вредност, можат да бидат прифатливи за поддршка, ако се исполнети условите од член 69 од Регулатива (ЕУ) бр. 1303/2013.</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62</w:t>
      </w:r>
    </w:p>
    <w:p w:rsidR="00DF16D4" w:rsidRPr="00AA44B8" w:rsidRDefault="00DF16D4" w:rsidP="00DF16D4">
      <w:pPr>
        <w:shd w:val="clear" w:color="auto" w:fill="FFFFFF"/>
        <w:spacing w:before="120" w:after="120"/>
        <w:jc w:val="center"/>
        <w:rPr>
          <w:sz w:val="24"/>
          <w:szCs w:val="24"/>
        </w:rPr>
      </w:pPr>
      <w:r w:rsidRPr="00AA44B8">
        <w:rPr>
          <w:b/>
          <w:color w:val="1A171B"/>
          <w:spacing w:val="-3"/>
          <w:sz w:val="24"/>
          <w:szCs w:val="24"/>
        </w:rPr>
        <w:t>Можност за проверка и контролни мерки</w:t>
      </w:r>
    </w:p>
    <w:p w:rsidR="00DF16D4" w:rsidRPr="00AA44B8" w:rsidRDefault="00DF16D4" w:rsidP="00DF16D4">
      <w:pPr>
        <w:numPr>
          <w:ilvl w:val="0"/>
          <w:numId w:val="35"/>
        </w:numPr>
        <w:shd w:val="clear" w:color="auto" w:fill="FFFFFF"/>
        <w:tabs>
          <w:tab w:val="left" w:pos="432"/>
        </w:tabs>
        <w:spacing w:before="120" w:after="120"/>
        <w:jc w:val="both"/>
        <w:rPr>
          <w:color w:val="1A171B"/>
          <w:spacing w:val="-3"/>
          <w:sz w:val="24"/>
          <w:szCs w:val="24"/>
        </w:rPr>
      </w:pPr>
      <w:r w:rsidRPr="00AA44B8">
        <w:rPr>
          <w:color w:val="1A171B"/>
          <w:spacing w:val="-5"/>
          <w:sz w:val="24"/>
          <w:szCs w:val="24"/>
        </w:rPr>
        <w:t>Земјите-членки обезбедуваат дека сите мерки за рурален развој, кои имаат намера да ги спроведуваат, овозможуваат проверка и вршење на контрола. За таа цел, управниот орган и платежната агенција на секоја програма за рурален развој даваат екс-анте проценка на можностите за проверка и контрола на мерките кои ќе бидат вклучени во програмата за рурален развој. Управниот орган и платежната агенција, исто така вршат проценка на можноста за проверка и контролирање на мерките за време на извршувањето на програмата за рурален развој. Во екс-анте проценката и проценката за време на периодот на спроведување, се земаат предвид резултатите од контролата во претходниот и тековниот програмски период. Ако во проценката се заклучи дека не се исполнети условите за проверка и можност за контролирање, односните мерки се коригираат соодветно.</w:t>
      </w:r>
    </w:p>
    <w:p w:rsidR="00DF16D4" w:rsidRPr="00AA44B8" w:rsidRDefault="00DF16D4" w:rsidP="00DF16D4">
      <w:pPr>
        <w:numPr>
          <w:ilvl w:val="0"/>
          <w:numId w:val="35"/>
        </w:numPr>
        <w:shd w:val="clear" w:color="auto" w:fill="FFFFFF"/>
        <w:tabs>
          <w:tab w:val="left" w:pos="432"/>
        </w:tabs>
        <w:spacing w:before="120" w:after="120"/>
        <w:jc w:val="both"/>
        <w:rPr>
          <w:color w:val="1A171B"/>
          <w:spacing w:val="-3"/>
          <w:sz w:val="24"/>
          <w:szCs w:val="24"/>
        </w:rPr>
      </w:pPr>
      <w:r w:rsidRPr="00AA44B8">
        <w:rPr>
          <w:color w:val="1A171B"/>
          <w:spacing w:val="-4"/>
          <w:sz w:val="24"/>
          <w:szCs w:val="24"/>
        </w:rPr>
        <w:t>Кога помошта се доделува врз основа на стандардни трошоци или дополнителни трошоци и изгубени приходи, земјите-членки обезбедуваат дека соодветните пресметки се соодветни и точни, како и дека се направени врз основа на методот за праведна, објективна и проверлива пресметка. За таа цел, органот кој е функционално независен од органите кои се одговорни за спроведување на програмата, и кој поседува соодветни стручни знаења, е должен да врши пресметки или да ги потврдува соодветноста и точноста на пресметките. Програмата за рурален развој треба да содржи изјава со која се потврдува соодветноста и точноста на пресметките.</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63</w:t>
      </w:r>
    </w:p>
    <w:p w:rsidR="00DF16D4" w:rsidRPr="00AA44B8" w:rsidRDefault="00DF16D4" w:rsidP="00DF16D4">
      <w:pPr>
        <w:shd w:val="clear" w:color="auto" w:fill="FFFFFF"/>
        <w:spacing w:before="120" w:after="120"/>
        <w:jc w:val="center"/>
        <w:rPr>
          <w:sz w:val="24"/>
          <w:szCs w:val="24"/>
        </w:rPr>
      </w:pPr>
      <w:r w:rsidRPr="00AA44B8">
        <w:rPr>
          <w:b/>
          <w:color w:val="1A171B"/>
          <w:spacing w:val="-6"/>
          <w:sz w:val="24"/>
          <w:szCs w:val="24"/>
        </w:rPr>
        <w:t>Аванси</w:t>
      </w:r>
    </w:p>
    <w:p w:rsidR="00DF16D4" w:rsidRPr="00AA44B8" w:rsidRDefault="00DF16D4" w:rsidP="00DF16D4">
      <w:pPr>
        <w:shd w:val="clear" w:color="auto" w:fill="FFFFFF"/>
        <w:tabs>
          <w:tab w:val="left" w:pos="432"/>
        </w:tabs>
        <w:spacing w:before="120" w:after="120"/>
        <w:ind w:right="5"/>
        <w:jc w:val="both"/>
        <w:rPr>
          <w:sz w:val="24"/>
          <w:szCs w:val="24"/>
        </w:rPr>
      </w:pPr>
      <w:r w:rsidRPr="00AA44B8">
        <w:rPr>
          <w:color w:val="1A171B"/>
          <w:spacing w:val="-3"/>
          <w:sz w:val="24"/>
          <w:szCs w:val="24"/>
        </w:rPr>
        <w:t>1.</w:t>
      </w:r>
      <w:r w:rsidRPr="00AA44B8">
        <w:rPr>
          <w:sz w:val="24"/>
          <w:szCs w:val="24"/>
        </w:rPr>
        <w:tab/>
      </w:r>
      <w:r w:rsidRPr="00AA44B8">
        <w:rPr>
          <w:color w:val="1A171B"/>
          <w:spacing w:val="-5"/>
          <w:sz w:val="24"/>
          <w:szCs w:val="24"/>
        </w:rPr>
        <w:t>Плаќањето на аванси преставува предмет на обезбедување на банкарска гаранција или еквивалентна гаранција која одговара на 100 % од износот на авансното плаќање. Во однос на јавните корисници, авансните износи се исплаќаат на општини, регионални органи и нивни здруженија, како и на јавни правни субјекти.</w:t>
      </w:r>
    </w:p>
    <w:p w:rsidR="00DF16D4" w:rsidRPr="00AA44B8" w:rsidRDefault="00DF16D4" w:rsidP="00DF16D4">
      <w:pPr>
        <w:shd w:val="clear" w:color="auto" w:fill="FFFFFF"/>
        <w:spacing w:before="120" w:after="120"/>
        <w:ind w:right="5"/>
        <w:jc w:val="both"/>
        <w:rPr>
          <w:sz w:val="24"/>
          <w:szCs w:val="24"/>
        </w:rPr>
      </w:pPr>
      <w:r w:rsidRPr="00AA44B8">
        <w:rPr>
          <w:color w:val="1A171B"/>
          <w:spacing w:val="-5"/>
          <w:sz w:val="24"/>
          <w:szCs w:val="24"/>
        </w:rPr>
        <w:t>Објектот предвиден како гаранција од јавен орган, се смета за еквивалентен на гаранцијата наведена во првиот потстав, под услов дека органот се обврзува да го плати износот опфатен со таа гаранција, ако не се воспостави право за добивање на авансно плаќање.</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3"/>
          <w:sz w:val="24"/>
          <w:szCs w:val="24"/>
        </w:rPr>
        <w:t>2.</w:t>
      </w:r>
      <w:r w:rsidRPr="00AA44B8">
        <w:rPr>
          <w:sz w:val="24"/>
          <w:szCs w:val="24"/>
        </w:rPr>
        <w:tab/>
      </w:r>
      <w:r w:rsidRPr="00AA44B8">
        <w:rPr>
          <w:color w:val="1A171B"/>
          <w:sz w:val="24"/>
          <w:szCs w:val="24"/>
        </w:rPr>
        <w:t xml:space="preserve">Гаранцијата може да биде објавена кога надлежната платежна агенција потврдува дека износот на реалниот трошок кој одговара на јавниот придонес </w:t>
      </w:r>
      <w:r w:rsidRPr="00AA44B8">
        <w:rPr>
          <w:color w:val="1A171B"/>
          <w:sz w:val="24"/>
          <w:szCs w:val="24"/>
        </w:rPr>
        <w:lastRenderedPageBreak/>
        <w:t>поврзан со активноста, го надминува износот на авансното плаќање.</w:t>
      </w:r>
    </w:p>
    <w:p w:rsidR="00DF16D4" w:rsidRPr="00AA44B8" w:rsidRDefault="00DF16D4" w:rsidP="00DF16D4">
      <w:pPr>
        <w:shd w:val="clear" w:color="auto" w:fill="FFFFFF"/>
        <w:spacing w:before="120" w:after="120"/>
        <w:jc w:val="center"/>
        <w:rPr>
          <w:sz w:val="24"/>
          <w:szCs w:val="24"/>
        </w:rPr>
      </w:pPr>
      <w:r w:rsidRPr="00AA44B8">
        <w:rPr>
          <w:color w:val="1A171B"/>
          <w:spacing w:val="-26"/>
          <w:sz w:val="24"/>
          <w:szCs w:val="24"/>
        </w:rPr>
        <w:t>НАСЛОВ VI</w:t>
      </w:r>
    </w:p>
    <w:p w:rsidR="00DF16D4" w:rsidRPr="00AA44B8" w:rsidRDefault="00DF16D4" w:rsidP="00DF16D4">
      <w:pPr>
        <w:shd w:val="clear" w:color="auto" w:fill="FFFFFF"/>
        <w:spacing w:before="120" w:after="120"/>
        <w:jc w:val="center"/>
        <w:rPr>
          <w:sz w:val="24"/>
          <w:szCs w:val="24"/>
        </w:rPr>
      </w:pPr>
      <w:r w:rsidRPr="00AA44B8">
        <w:rPr>
          <w:b/>
          <w:color w:val="1A171B"/>
          <w:spacing w:val="-26"/>
          <w:sz w:val="24"/>
          <w:szCs w:val="24"/>
        </w:rPr>
        <w:t>УПРАВУВАЊЕ, КОНТРОЛА И ИНФОРМИРАЊЕ</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64</w:t>
      </w:r>
    </w:p>
    <w:p w:rsidR="00DF16D4" w:rsidRPr="00AA44B8" w:rsidRDefault="00DF16D4" w:rsidP="00DF16D4">
      <w:pPr>
        <w:shd w:val="clear" w:color="auto" w:fill="FFFFFF"/>
        <w:spacing w:before="120" w:after="120"/>
        <w:jc w:val="center"/>
        <w:rPr>
          <w:sz w:val="24"/>
          <w:szCs w:val="24"/>
        </w:rPr>
      </w:pPr>
      <w:r w:rsidRPr="00AA44B8">
        <w:rPr>
          <w:b/>
          <w:color w:val="1A171B"/>
          <w:spacing w:val="-1"/>
          <w:sz w:val="24"/>
          <w:szCs w:val="24"/>
        </w:rPr>
        <w:t>Одговорност на Комисијата</w:t>
      </w:r>
    </w:p>
    <w:p w:rsidR="00DF16D4" w:rsidRPr="00AA44B8" w:rsidRDefault="00DF16D4" w:rsidP="00DF16D4">
      <w:pPr>
        <w:shd w:val="clear" w:color="auto" w:fill="FFFFFF"/>
        <w:spacing w:before="120" w:after="120"/>
        <w:ind w:right="5"/>
        <w:jc w:val="both"/>
        <w:rPr>
          <w:sz w:val="24"/>
          <w:szCs w:val="24"/>
        </w:rPr>
      </w:pPr>
      <w:r w:rsidRPr="00AA44B8">
        <w:rPr>
          <w:color w:val="1A171B"/>
          <w:sz w:val="24"/>
          <w:szCs w:val="24"/>
        </w:rPr>
        <w:t>Со цел да се обезбеди стабилно финансиско управување во согласност со барањата на член 317 од ДФЕУ, во смисла на заедничко управување, Комисијата ги спроведува мерките и контролите наведени во Регулатива (ЕУ) бр. 1306 /2013.</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65</w:t>
      </w:r>
    </w:p>
    <w:p w:rsidR="00DF16D4" w:rsidRPr="00AA44B8" w:rsidRDefault="00DF16D4" w:rsidP="00DF16D4">
      <w:pPr>
        <w:shd w:val="clear" w:color="auto" w:fill="FFFFFF"/>
        <w:spacing w:before="120" w:after="120"/>
        <w:jc w:val="center"/>
        <w:rPr>
          <w:sz w:val="24"/>
          <w:szCs w:val="24"/>
        </w:rPr>
      </w:pPr>
      <w:r w:rsidRPr="00AA44B8">
        <w:rPr>
          <w:b/>
          <w:color w:val="1A171B"/>
          <w:spacing w:val="-2"/>
          <w:sz w:val="24"/>
          <w:szCs w:val="24"/>
        </w:rPr>
        <w:t>Одговорности на земјите-членки</w:t>
      </w:r>
    </w:p>
    <w:p w:rsidR="00DF16D4" w:rsidRPr="00AA44B8" w:rsidRDefault="00DF16D4" w:rsidP="00DF16D4">
      <w:pPr>
        <w:numPr>
          <w:ilvl w:val="0"/>
          <w:numId w:val="36"/>
        </w:numPr>
        <w:shd w:val="clear" w:color="auto" w:fill="FFFFFF"/>
        <w:tabs>
          <w:tab w:val="left" w:pos="432"/>
        </w:tabs>
        <w:spacing w:before="120" w:after="120"/>
        <w:ind w:right="5"/>
        <w:jc w:val="both"/>
        <w:rPr>
          <w:color w:val="1A171B"/>
          <w:spacing w:val="-3"/>
          <w:sz w:val="24"/>
          <w:szCs w:val="24"/>
        </w:rPr>
      </w:pPr>
      <w:r w:rsidRPr="00AA44B8">
        <w:rPr>
          <w:color w:val="1A171B"/>
          <w:spacing w:val="-5"/>
          <w:sz w:val="24"/>
          <w:szCs w:val="24"/>
        </w:rPr>
        <w:t>Земјите-членки ги донесуваат сите законски, статутарни и административни одредби во согласност со член 58(1) од Регулатива (EУ) бр. 1306/2013 со цел да обезбедат ефективна заштита на финансиските интереси на Унијата.</w:t>
      </w:r>
    </w:p>
    <w:p w:rsidR="00DF16D4" w:rsidRPr="00AA44B8" w:rsidRDefault="00DF16D4" w:rsidP="00DF16D4">
      <w:pPr>
        <w:numPr>
          <w:ilvl w:val="0"/>
          <w:numId w:val="36"/>
        </w:numPr>
        <w:shd w:val="clear" w:color="auto" w:fill="FFFFFF"/>
        <w:tabs>
          <w:tab w:val="left" w:pos="432"/>
        </w:tabs>
        <w:spacing w:before="120" w:after="120"/>
        <w:ind w:right="5"/>
        <w:jc w:val="both"/>
        <w:rPr>
          <w:color w:val="1A171B"/>
          <w:spacing w:val="-3"/>
          <w:sz w:val="24"/>
          <w:szCs w:val="24"/>
        </w:rPr>
      </w:pPr>
      <w:r w:rsidRPr="00AA44B8">
        <w:rPr>
          <w:color w:val="1A171B"/>
          <w:spacing w:val="-6"/>
          <w:sz w:val="24"/>
          <w:szCs w:val="24"/>
        </w:rPr>
        <w:t>Земјите-членки ги назначуваат, за секоја програма за рурален развој, следните органи: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управен орган, кој може да биде или јавен или приватен орган кој функционира на национално или регионално ниво, или самата земја-членка кога ги спроведува тие задачи, да биде одговорна за управувањето со дадената програма;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акредитирана платежна агенција, во рамките на значењето на член 7 од Регулатива (EЗ) бр. 1290/2005;</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орган за сертификација, во рамките на значењето на член 9 од Регулатива (EЗ) бр. 1306/2013.</w:t>
      </w:r>
    </w:p>
    <w:p w:rsidR="00DF16D4" w:rsidRPr="00AA44B8" w:rsidRDefault="00DF16D4" w:rsidP="00DF16D4">
      <w:pPr>
        <w:shd w:val="clear" w:color="auto" w:fill="FFFFFF"/>
        <w:tabs>
          <w:tab w:val="left" w:pos="432"/>
        </w:tabs>
        <w:spacing w:before="120" w:after="120"/>
        <w:ind w:right="5"/>
        <w:jc w:val="both"/>
        <w:rPr>
          <w:sz w:val="24"/>
          <w:szCs w:val="24"/>
        </w:rPr>
      </w:pPr>
      <w:r w:rsidRPr="00AA44B8">
        <w:rPr>
          <w:color w:val="1A171B"/>
          <w:spacing w:val="-3"/>
          <w:sz w:val="24"/>
          <w:szCs w:val="24"/>
        </w:rPr>
        <w:t>3.</w:t>
      </w:r>
      <w:r w:rsidRPr="00AA44B8">
        <w:rPr>
          <w:sz w:val="24"/>
          <w:szCs w:val="24"/>
        </w:rPr>
        <w:tab/>
        <w:t>За секоја програма за рурален развој, земјите-членки обезбедуваат воведување на релевантен систем за управување и контрола кој обезбедува јасна распределба и поделба на функциите помеѓу управниот орган и другите органи.</w:t>
      </w:r>
      <w:r w:rsidRPr="00AA44B8">
        <w:rPr>
          <w:color w:val="1A171B"/>
          <w:spacing w:val="-1"/>
          <w:sz w:val="24"/>
          <w:szCs w:val="24"/>
        </w:rPr>
        <w:t xml:space="preserve"> Земјите-членки се одговорни за ефективно функционирање на системите во текот на програмскиот систем.</w:t>
      </w:r>
    </w:p>
    <w:p w:rsidR="00DF16D4" w:rsidRPr="00AA44B8" w:rsidRDefault="00DF16D4" w:rsidP="00DF16D4">
      <w:pPr>
        <w:shd w:val="clear" w:color="auto" w:fill="FFFFFF"/>
        <w:spacing w:before="120" w:after="120"/>
        <w:jc w:val="both"/>
        <w:rPr>
          <w:sz w:val="24"/>
          <w:szCs w:val="24"/>
        </w:rPr>
      </w:pPr>
      <w:r w:rsidRPr="00AA44B8">
        <w:rPr>
          <w:color w:val="1A171B"/>
          <w:sz w:val="24"/>
          <w:szCs w:val="24"/>
        </w:rPr>
        <w:t>4. Земјите-членки јасно ги одредуваат задачите на управниот орган, платежната агенција и локалните акциони групи во рамки на ЛИДЕР во однос на примената на критериумите за прифатливост и за избор и постапката за избор на проекти.</w:t>
      </w:r>
    </w:p>
    <w:p w:rsidR="00DF16D4" w:rsidRPr="00AA44B8" w:rsidRDefault="00DF16D4" w:rsidP="00DF16D4">
      <w:pPr>
        <w:shd w:val="clear" w:color="auto" w:fill="FFFFFF"/>
        <w:spacing w:before="120" w:after="120"/>
        <w:ind w:right="5"/>
        <w:jc w:val="center"/>
        <w:rPr>
          <w:sz w:val="24"/>
          <w:szCs w:val="24"/>
        </w:rPr>
      </w:pPr>
      <w:r w:rsidRPr="00AA44B8">
        <w:rPr>
          <w:i/>
          <w:color w:val="1A171B"/>
          <w:spacing w:val="-6"/>
          <w:sz w:val="24"/>
          <w:szCs w:val="24"/>
        </w:rPr>
        <w:t>Член 66</w:t>
      </w:r>
    </w:p>
    <w:p w:rsidR="00DF16D4" w:rsidRPr="00AA44B8" w:rsidRDefault="00DF16D4" w:rsidP="00DF16D4">
      <w:pPr>
        <w:shd w:val="clear" w:color="auto" w:fill="FFFFFF"/>
        <w:spacing w:before="120" w:after="120"/>
        <w:jc w:val="center"/>
        <w:rPr>
          <w:sz w:val="24"/>
          <w:szCs w:val="24"/>
        </w:rPr>
      </w:pPr>
      <w:r w:rsidRPr="00AA44B8">
        <w:rPr>
          <w:b/>
          <w:color w:val="1A171B"/>
          <w:spacing w:val="-6"/>
          <w:sz w:val="24"/>
          <w:szCs w:val="24"/>
        </w:rPr>
        <w:t>Управен орган</w:t>
      </w:r>
    </w:p>
    <w:p w:rsidR="00DF16D4" w:rsidRPr="00AA44B8" w:rsidRDefault="00DF16D4" w:rsidP="00DF16D4">
      <w:pPr>
        <w:shd w:val="clear" w:color="auto" w:fill="FFFFFF"/>
        <w:spacing w:before="120" w:after="120"/>
        <w:jc w:val="both"/>
        <w:rPr>
          <w:sz w:val="24"/>
          <w:szCs w:val="24"/>
        </w:rPr>
      </w:pPr>
      <w:r w:rsidRPr="00AA44B8">
        <w:rPr>
          <w:color w:val="1A171B"/>
          <w:sz w:val="24"/>
          <w:szCs w:val="24"/>
        </w:rPr>
        <w:t>1. Управниот орган е одговорен за управување и спроведување на програмата на ефикасен, ефективен и правилен начин, а особено за: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обезбедување на соодветно безбедносен систем за евидентирање, одржување, управување и известување за статистички информации за програмата и нејзиното спроведување, кои се потребни за целите на следењето и оценувањето, а особено информации кои се потребни за следење на напредокот во однос на дефинираните цели и приоритети;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 xml:space="preserve">доставување до Комисијата до 31 јануари и 31 октомври за секоја година од програмата, на релевантни податоци за показателите во врска со активностите </w:t>
      </w:r>
      <w:r w:rsidRPr="00AA44B8">
        <w:rPr>
          <w:color w:val="1A171B"/>
          <w:spacing w:val="-4"/>
          <w:sz w:val="24"/>
          <w:szCs w:val="24"/>
        </w:rPr>
        <w:lastRenderedPageBreak/>
        <w:t>избрани за финансирање, вклучувајќи информации за резултатите и финансиските индикатори;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обезбедување дека корисниците и другите органи вклучени во спроведувањето на активностите:</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(г)</w:t>
      </w:r>
      <w:r w:rsidRPr="00AA44B8">
        <w:rPr>
          <w:color w:val="1A171B"/>
          <w:spacing w:val="-4"/>
          <w:sz w:val="24"/>
          <w:szCs w:val="24"/>
        </w:rPr>
        <w:tab/>
        <w:t>се информирани за нивните обврски што произлегуваат од доделената помош, и да одржуваат или одвоен сметководствен систем или соодветен сметководствен код за сите трансакции поврзани со активноста;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(д)</w:t>
      </w:r>
      <w:r w:rsidRPr="00AA44B8">
        <w:rPr>
          <w:color w:val="1A171B"/>
          <w:spacing w:val="-4"/>
          <w:sz w:val="24"/>
          <w:szCs w:val="24"/>
        </w:rPr>
        <w:tab/>
        <w:t>се свесни за условите што се однесуваат на обезбедувањето податоци за управниот орган и записите на производство и резултатите;</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(ѓ)</w:t>
      </w:r>
      <w:r w:rsidRPr="00AA44B8">
        <w:rPr>
          <w:color w:val="1A171B"/>
          <w:spacing w:val="-4"/>
          <w:sz w:val="24"/>
          <w:szCs w:val="24"/>
        </w:rPr>
        <w:tab/>
        <w:t>обезбедување дека екс-анте проценката наведена во член 55 од Регулатива (ЕУ) бр. 1303/2013, е во согласност со системот за евалуација и следење, и одговара за нејзиното прифаќање и испраќање до Комисијата;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(е)</w:t>
      </w:r>
      <w:r w:rsidRPr="00AA44B8">
        <w:rPr>
          <w:color w:val="1A171B"/>
          <w:spacing w:val="-4"/>
          <w:sz w:val="24"/>
          <w:szCs w:val="24"/>
        </w:rPr>
        <w:tab/>
        <w:t>обезбедување дека е воведен планот за проценка, наведен во член 56 од Регулатива (ЕУ) бр. 1303/2013, дека екс-пост евалуацијата на програмата наведена во член 57 од Регулатива (ЕУ) бр. 1303/2013, се врши во роковите утврдени во наведената регулатива, и дека овие проценки одговараат на системот за следење и евалуација, како и одговара за праќање до Комитетот за следење и до Комисијата;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(ж)</w:t>
      </w:r>
      <w:r w:rsidRPr="00AA44B8">
        <w:rPr>
          <w:color w:val="1A171B"/>
          <w:spacing w:val="-4"/>
          <w:sz w:val="24"/>
          <w:szCs w:val="24"/>
        </w:rPr>
        <w:tab/>
        <w:t>обезбедување на Комитетот за следење со информациите и документите потребни за следење на спроведувањето на програмата со оглед на нејзините специфични цели и приоритети;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(з)</w:t>
      </w:r>
      <w:r w:rsidRPr="00AA44B8">
        <w:rPr>
          <w:color w:val="1A171B"/>
          <w:spacing w:val="-4"/>
          <w:sz w:val="24"/>
          <w:szCs w:val="24"/>
        </w:rPr>
        <w:tab/>
        <w:t>подготвување годишен извештај за напредок, вклучувајќи сумирани табели за следење и да го испрати до Комисијата по одобрение од Комитетот за следење;</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(ѕ)</w:t>
      </w:r>
      <w:r w:rsidRPr="00AA44B8">
        <w:rPr>
          <w:color w:val="1A171B"/>
          <w:spacing w:val="-4"/>
          <w:sz w:val="24"/>
          <w:szCs w:val="24"/>
        </w:rPr>
        <w:tab/>
        <w:t>обезбедување дека платежната агенција ги добива сите неопходни информации, особено во поглед на извршените постапки и сите контроли направени во однос на активности кои се избрани за финансирање, пред исплатите да бидат одобрени;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(и)</w:t>
      </w:r>
      <w:r w:rsidRPr="00AA44B8">
        <w:rPr>
          <w:color w:val="1A171B"/>
          <w:spacing w:val="-4"/>
          <w:sz w:val="24"/>
          <w:szCs w:val="24"/>
        </w:rPr>
        <w:tab/>
        <w:t>обезбедување на промотивни активности за програмата, вклучувајќи промотивни активности преку националната мрежа за рурален развој, преку информирање на потенцијалните корисници, професионалните организации, економските и социјалните партнери, организациите вклучени во промовирањето на родовата еднаквост и релевантни невладини организации вклучувајќи еколошки организации за можностите кои ги нуди програмата, и за правилата за добивање пристап до финансирање од програмата, а исто така преку информирање на корисниците за придонесот на Унијата, а на пошироката јавност за улогата на Унијата во програмата.</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4"/>
          <w:sz w:val="24"/>
          <w:szCs w:val="24"/>
        </w:rPr>
        <w:t>2.</w:t>
      </w:r>
      <w:r w:rsidRPr="00AA44B8">
        <w:rPr>
          <w:sz w:val="24"/>
          <w:szCs w:val="24"/>
        </w:rPr>
        <w:tab/>
      </w:r>
      <w:r w:rsidRPr="00AA44B8">
        <w:rPr>
          <w:color w:val="1A171B"/>
          <w:sz w:val="24"/>
          <w:szCs w:val="24"/>
        </w:rPr>
        <w:t>Земјите-членки или управниот орган може да назначат еден или повеќе времени структури, вклучувајќи локални органи, структури за регионален развој или невладини организации кои вршат управување и спроведување на активностите за рурален развој.</w:t>
      </w:r>
    </w:p>
    <w:p w:rsidR="00DF16D4" w:rsidRPr="00AA44B8" w:rsidRDefault="00DF16D4" w:rsidP="00DF16D4">
      <w:pPr>
        <w:shd w:val="clear" w:color="auto" w:fill="FFFFFF"/>
        <w:spacing w:before="120" w:after="120"/>
        <w:jc w:val="both"/>
        <w:rPr>
          <w:sz w:val="24"/>
          <w:szCs w:val="24"/>
        </w:rPr>
      </w:pPr>
      <w:r w:rsidRPr="00AA44B8">
        <w:rPr>
          <w:color w:val="1A171B"/>
          <w:spacing w:val="-1"/>
          <w:sz w:val="24"/>
          <w:szCs w:val="24"/>
        </w:rPr>
        <w:t>Кога дел од задачите се делегирани на друг орган, управниот орган презема целосна одговорност за ефикасноста и правилноста при управувањето и спроведувањето на тие задачи. Управниот орган обезбедува воведување на соодветни одредби кои му дозволуваат на другиот орган да ги добива сите потребни податоци и информации за извршувањето на тие задачи.</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4"/>
          <w:sz w:val="24"/>
          <w:szCs w:val="24"/>
        </w:rPr>
        <w:lastRenderedPageBreak/>
        <w:t>3.</w:t>
      </w:r>
      <w:r w:rsidRPr="00AA44B8">
        <w:rPr>
          <w:sz w:val="24"/>
          <w:szCs w:val="24"/>
        </w:rPr>
        <w:tab/>
      </w:r>
      <w:r w:rsidRPr="00AA44B8">
        <w:rPr>
          <w:color w:val="1A171B"/>
          <w:sz w:val="24"/>
          <w:szCs w:val="24"/>
        </w:rPr>
        <w:t>Кога во програмата за рурален развој е вклучена тематска подпрограма наведена во член 7, управниот орган може да определи еден или повеќе времени органи, вклучувајќи локални органи, локални акциони групи или невладини организации, за да го спроведуваат управувањето и спроведувањето на таа стратегија. Во овој случај се применува став 2.</w:t>
      </w:r>
    </w:p>
    <w:p w:rsidR="00DF16D4" w:rsidRPr="00AA44B8" w:rsidRDefault="00DF16D4" w:rsidP="00DF16D4">
      <w:pPr>
        <w:shd w:val="clear" w:color="auto" w:fill="FFFFFF"/>
        <w:spacing w:before="120" w:after="120"/>
        <w:jc w:val="both"/>
        <w:rPr>
          <w:sz w:val="24"/>
          <w:szCs w:val="24"/>
        </w:rPr>
      </w:pPr>
      <w:r w:rsidRPr="00AA44B8">
        <w:rPr>
          <w:color w:val="1A171B"/>
          <w:sz w:val="24"/>
          <w:szCs w:val="24"/>
        </w:rPr>
        <w:t>Управниот орган обезбедува дека операциите и производите на оваа тематска по</w:t>
      </w:r>
      <w:r>
        <w:rPr>
          <w:color w:val="1A171B"/>
          <w:sz w:val="24"/>
          <w:szCs w:val="24"/>
        </w:rPr>
        <w:t>т</w:t>
      </w:r>
      <w:r w:rsidRPr="00AA44B8">
        <w:rPr>
          <w:color w:val="1A171B"/>
          <w:sz w:val="24"/>
          <w:szCs w:val="24"/>
        </w:rPr>
        <w:t>програма се определуваат одделно за целите на системот за следење и евалуација наведена во член 67.</w:t>
      </w:r>
    </w:p>
    <w:p w:rsidR="00DF16D4" w:rsidRPr="00AA44B8" w:rsidRDefault="00DF16D4" w:rsidP="00DF16D4">
      <w:pPr>
        <w:shd w:val="clear" w:color="auto" w:fill="FFFFFF"/>
        <w:tabs>
          <w:tab w:val="left" w:pos="432"/>
        </w:tabs>
        <w:spacing w:before="120" w:after="120"/>
        <w:jc w:val="both"/>
        <w:rPr>
          <w:sz w:val="24"/>
          <w:szCs w:val="24"/>
        </w:rPr>
      </w:pPr>
      <w:r w:rsidRPr="00AA44B8">
        <w:rPr>
          <w:color w:val="1A171B"/>
          <w:spacing w:val="-4"/>
          <w:sz w:val="24"/>
          <w:szCs w:val="24"/>
        </w:rPr>
        <w:t>4.</w:t>
      </w:r>
      <w:r w:rsidRPr="00AA44B8">
        <w:rPr>
          <w:sz w:val="24"/>
          <w:szCs w:val="24"/>
        </w:rPr>
        <w:tab/>
      </w:r>
      <w:r w:rsidRPr="00AA44B8">
        <w:rPr>
          <w:color w:val="1A171B"/>
          <w:sz w:val="24"/>
          <w:szCs w:val="24"/>
        </w:rPr>
        <w:t>Предмет на улогата на платежните агенции и други органи, како што е дефинирано во Регулатива (ЕУ) бр. 1306/2013, во случаи кога земја-членка има повеќе од една програма, може да биде одредена координативен орган со цел обезбедување конзистентност во управувањето на средствата и спроведувањето на врска помеѓу Комисијата и националните управни органи.</w:t>
      </w:r>
    </w:p>
    <w:p w:rsidR="00DF16D4" w:rsidRPr="00AA44B8" w:rsidRDefault="00DF16D4" w:rsidP="00DF16D4">
      <w:pPr>
        <w:shd w:val="clear" w:color="auto" w:fill="FFFFFF"/>
        <w:spacing w:before="120" w:after="120"/>
        <w:jc w:val="both"/>
        <w:rPr>
          <w:sz w:val="24"/>
          <w:szCs w:val="24"/>
        </w:rPr>
      </w:pPr>
      <w:r w:rsidRPr="00AA44B8">
        <w:rPr>
          <w:color w:val="1A171B"/>
          <w:sz w:val="24"/>
          <w:szCs w:val="24"/>
        </w:rPr>
        <w:t>5. Комисијата донесува акти за спроведување, за воспоставување на еднакви услови за спроведување на барањата за информации и промотивни активности наведени во точка (i) од став 1.</w:t>
      </w:r>
    </w:p>
    <w:p w:rsidR="00DF16D4" w:rsidRPr="00AA44B8" w:rsidRDefault="00DF16D4" w:rsidP="00DF16D4">
      <w:pPr>
        <w:shd w:val="clear" w:color="auto" w:fill="FFFFFF"/>
        <w:spacing w:before="120" w:after="120"/>
        <w:jc w:val="center"/>
        <w:rPr>
          <w:sz w:val="24"/>
          <w:szCs w:val="24"/>
        </w:rPr>
      </w:pPr>
      <w:r w:rsidRPr="00AA44B8">
        <w:rPr>
          <w:color w:val="1A171B"/>
          <w:spacing w:val="-6"/>
          <w:sz w:val="24"/>
          <w:szCs w:val="24"/>
        </w:rPr>
        <w:t>НАСЛОВ VII</w:t>
      </w:r>
    </w:p>
    <w:p w:rsidR="00DF16D4" w:rsidRPr="00AA44B8" w:rsidRDefault="00DF16D4" w:rsidP="00DF16D4">
      <w:pPr>
        <w:shd w:val="clear" w:color="auto" w:fill="FFFFFF"/>
        <w:spacing w:before="120" w:after="120"/>
        <w:jc w:val="center"/>
        <w:rPr>
          <w:sz w:val="24"/>
          <w:szCs w:val="24"/>
        </w:rPr>
      </w:pPr>
      <w:r w:rsidRPr="00AA44B8">
        <w:rPr>
          <w:b/>
          <w:color w:val="1A171B"/>
          <w:sz w:val="24"/>
          <w:szCs w:val="24"/>
        </w:rPr>
        <w:t>СЛЕДЕЊЕ И ЕВАЛУАЦИЈА</w:t>
      </w:r>
    </w:p>
    <w:p w:rsidR="00DF16D4" w:rsidRPr="00AA44B8" w:rsidRDefault="00DF16D4" w:rsidP="00DF16D4">
      <w:pPr>
        <w:shd w:val="clear" w:color="auto" w:fill="FFFFFF"/>
        <w:spacing w:before="120" w:after="120"/>
        <w:ind w:left="5"/>
        <w:jc w:val="center"/>
        <w:rPr>
          <w:sz w:val="24"/>
          <w:szCs w:val="24"/>
        </w:rPr>
      </w:pPr>
      <w:r w:rsidRPr="00AA44B8">
        <w:rPr>
          <w:i/>
          <w:color w:val="1A171B"/>
          <w:sz w:val="24"/>
          <w:szCs w:val="24"/>
        </w:rPr>
        <w:t>ПОГЛАВЈЕ I</w:t>
      </w:r>
    </w:p>
    <w:p w:rsidR="00DF16D4" w:rsidRPr="00AA44B8" w:rsidRDefault="00DF16D4" w:rsidP="00DF16D4">
      <w:pPr>
        <w:shd w:val="clear" w:color="auto" w:fill="FFFFFF"/>
        <w:spacing w:before="120" w:after="120"/>
        <w:jc w:val="center"/>
        <w:rPr>
          <w:sz w:val="24"/>
          <w:szCs w:val="24"/>
        </w:rPr>
      </w:pPr>
      <w:r w:rsidRPr="00AA44B8">
        <w:rPr>
          <w:b/>
          <w:i/>
          <w:color w:val="1A171B"/>
          <w:spacing w:val="-5"/>
          <w:sz w:val="24"/>
          <w:szCs w:val="24"/>
        </w:rPr>
        <w:t>Општи одредби</w:t>
      </w:r>
    </w:p>
    <w:p w:rsidR="00DF16D4" w:rsidRPr="00AA44B8" w:rsidRDefault="00DF16D4" w:rsidP="00DF16D4">
      <w:pPr>
        <w:shd w:val="clear" w:color="auto" w:fill="FFFFFF"/>
        <w:spacing w:before="120" w:after="120"/>
        <w:jc w:val="center"/>
        <w:rPr>
          <w:sz w:val="24"/>
          <w:szCs w:val="24"/>
        </w:rPr>
      </w:pPr>
      <w:r w:rsidRPr="00AA44B8">
        <w:rPr>
          <w:color w:val="1A171B"/>
          <w:spacing w:val="-4"/>
          <w:sz w:val="24"/>
          <w:szCs w:val="24"/>
        </w:rPr>
        <w:t>Оддел 1</w:t>
      </w:r>
    </w:p>
    <w:p w:rsidR="00DF16D4" w:rsidRPr="00AA44B8" w:rsidRDefault="00DF16D4" w:rsidP="00DF16D4">
      <w:pPr>
        <w:jc w:val="center"/>
        <w:rPr>
          <w:sz w:val="24"/>
          <w:szCs w:val="24"/>
        </w:rPr>
      </w:pPr>
      <w:r w:rsidRPr="00AA44B8">
        <w:rPr>
          <w:sz w:val="24"/>
          <w:szCs w:val="24"/>
        </w:rPr>
        <w:t>Креирање и цели на системот за следење и евалуација</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67</w:t>
      </w:r>
    </w:p>
    <w:p w:rsidR="00DF16D4" w:rsidRPr="00AA44B8" w:rsidRDefault="00DF16D4" w:rsidP="00DF16D4">
      <w:pPr>
        <w:shd w:val="clear" w:color="auto" w:fill="FFFFFF"/>
        <w:spacing w:before="120" w:after="120"/>
        <w:jc w:val="center"/>
        <w:rPr>
          <w:sz w:val="24"/>
          <w:szCs w:val="24"/>
        </w:rPr>
      </w:pPr>
      <w:r w:rsidRPr="00AA44B8">
        <w:rPr>
          <w:b/>
          <w:color w:val="1A171B"/>
          <w:spacing w:val="-2"/>
          <w:sz w:val="24"/>
          <w:szCs w:val="24"/>
        </w:rPr>
        <w:t>Систем за следење и евалуација</w:t>
      </w:r>
    </w:p>
    <w:p w:rsidR="00DF16D4" w:rsidRPr="00AA44B8" w:rsidRDefault="00DF16D4" w:rsidP="00DF16D4">
      <w:pPr>
        <w:shd w:val="clear" w:color="auto" w:fill="FFFFFF"/>
        <w:spacing w:before="120" w:after="120"/>
        <w:ind w:right="5"/>
        <w:jc w:val="both"/>
        <w:rPr>
          <w:sz w:val="24"/>
          <w:szCs w:val="24"/>
        </w:rPr>
      </w:pPr>
      <w:r w:rsidRPr="00AA44B8">
        <w:rPr>
          <w:color w:val="1A171B"/>
          <w:spacing w:val="-1"/>
          <w:sz w:val="24"/>
          <w:szCs w:val="24"/>
        </w:rPr>
        <w:t>Во согласност со овој наслов, во соработка помеѓу Комисијата и земјите-членки се подготви заеднички систем за следење и евалуација кој го донесува Комисијата преку акти за спроведување. Овие акти за спроведување се донесуваат во согласност со постапката на разгледување наведена во член 84.</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68</w:t>
      </w:r>
    </w:p>
    <w:p w:rsidR="00DF16D4" w:rsidRPr="00AA44B8" w:rsidRDefault="00DF16D4" w:rsidP="00DF16D4">
      <w:pPr>
        <w:shd w:val="clear" w:color="auto" w:fill="FFFFFF"/>
        <w:spacing w:before="120" w:after="120"/>
        <w:ind w:left="5"/>
        <w:jc w:val="center"/>
        <w:rPr>
          <w:sz w:val="24"/>
          <w:szCs w:val="24"/>
        </w:rPr>
      </w:pPr>
      <w:r w:rsidRPr="00AA44B8">
        <w:rPr>
          <w:b/>
          <w:color w:val="1A171B"/>
          <w:spacing w:val="-4"/>
          <w:sz w:val="24"/>
          <w:szCs w:val="24"/>
        </w:rPr>
        <w:t>Цели</w:t>
      </w:r>
    </w:p>
    <w:p w:rsidR="00DF16D4" w:rsidRPr="00AA44B8" w:rsidRDefault="00DF16D4" w:rsidP="00DF16D4">
      <w:pPr>
        <w:shd w:val="clear" w:color="auto" w:fill="FFFFFF"/>
        <w:spacing w:before="120" w:after="120"/>
        <w:ind w:left="5"/>
        <w:rPr>
          <w:sz w:val="24"/>
          <w:szCs w:val="24"/>
        </w:rPr>
      </w:pPr>
      <w:r w:rsidRPr="00AA44B8">
        <w:rPr>
          <w:color w:val="1A171B"/>
          <w:spacing w:val="-2"/>
          <w:sz w:val="24"/>
          <w:szCs w:val="24"/>
        </w:rPr>
        <w:t>Системот за следење и евалуација има за цел:</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да укажува на напредокот и постигнувањата на политиката за рурален развој и да ги процени влијанието, ефикасноста, ефективноста и значењето на интервенциите на политиката за рурален развој;</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да придонесе за подобро насочена поддршка за руралниот развој;</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 xml:space="preserve">да го поддржи заедничкиот процес на учење поврзан со следењето и оценувањето. </w:t>
      </w:r>
    </w:p>
    <w:p w:rsidR="00DF16D4" w:rsidRPr="00AA44B8" w:rsidRDefault="00DF16D4" w:rsidP="00DF16D4">
      <w:pPr>
        <w:shd w:val="clear" w:color="auto" w:fill="FFFFFF"/>
        <w:spacing w:before="120" w:after="120"/>
        <w:jc w:val="center"/>
        <w:rPr>
          <w:sz w:val="24"/>
          <w:szCs w:val="24"/>
        </w:rPr>
      </w:pPr>
      <w:r w:rsidRPr="00AA44B8">
        <w:rPr>
          <w:color w:val="1A171B"/>
          <w:spacing w:val="-4"/>
          <w:sz w:val="24"/>
          <w:szCs w:val="24"/>
        </w:rPr>
        <w:t>Оддел 2</w:t>
      </w:r>
    </w:p>
    <w:p w:rsidR="00DF16D4" w:rsidRPr="00AA44B8" w:rsidRDefault="00DF16D4" w:rsidP="00DF16D4">
      <w:pPr>
        <w:shd w:val="clear" w:color="auto" w:fill="FFFFFF"/>
        <w:spacing w:before="120" w:after="120"/>
        <w:jc w:val="center"/>
        <w:rPr>
          <w:sz w:val="24"/>
          <w:szCs w:val="24"/>
        </w:rPr>
      </w:pPr>
      <w:r w:rsidRPr="00AA44B8">
        <w:rPr>
          <w:b/>
          <w:color w:val="1A171B"/>
          <w:spacing w:val="-6"/>
          <w:sz w:val="24"/>
          <w:szCs w:val="24"/>
        </w:rPr>
        <w:t>Технички одредби</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69</w:t>
      </w:r>
    </w:p>
    <w:p w:rsidR="00DF16D4" w:rsidRPr="00AA44B8" w:rsidRDefault="00DF16D4" w:rsidP="00DF16D4">
      <w:pPr>
        <w:shd w:val="clear" w:color="auto" w:fill="FFFFFF"/>
        <w:spacing w:before="120" w:after="120"/>
        <w:ind w:left="5"/>
        <w:jc w:val="center"/>
        <w:rPr>
          <w:sz w:val="24"/>
          <w:szCs w:val="24"/>
        </w:rPr>
      </w:pPr>
      <w:r w:rsidRPr="00AA44B8">
        <w:rPr>
          <w:b/>
          <w:color w:val="1A171B"/>
          <w:spacing w:val="-3"/>
          <w:sz w:val="24"/>
          <w:szCs w:val="24"/>
        </w:rPr>
        <w:t>Заеднички индикатори</w:t>
      </w:r>
    </w:p>
    <w:p w:rsidR="00DF16D4" w:rsidRPr="00AA44B8" w:rsidRDefault="00DF16D4" w:rsidP="00DF16D4">
      <w:pPr>
        <w:numPr>
          <w:ilvl w:val="0"/>
          <w:numId w:val="37"/>
        </w:numPr>
        <w:shd w:val="clear" w:color="auto" w:fill="FFFFFF"/>
        <w:tabs>
          <w:tab w:val="left" w:pos="432"/>
        </w:tabs>
        <w:spacing w:before="120" w:after="120"/>
        <w:jc w:val="both"/>
        <w:rPr>
          <w:color w:val="1A171B"/>
          <w:spacing w:val="-3"/>
          <w:sz w:val="24"/>
          <w:szCs w:val="24"/>
        </w:rPr>
      </w:pPr>
      <w:r w:rsidRPr="00AA44B8">
        <w:rPr>
          <w:color w:val="1A171B"/>
          <w:spacing w:val="-5"/>
          <w:sz w:val="24"/>
          <w:szCs w:val="24"/>
        </w:rPr>
        <w:lastRenderedPageBreak/>
        <w:t>Во системот за следење и евалуација предвиден во член 67, се утврдува список со заеднички индикатори поврзани со почетната состојба и финансиското извршување, готови производи, резултати и влијание на програмата, кои се применливи за секоја програма, со цел да се овозможи сумирање на податоците на ниво на Унијата.</w:t>
      </w:r>
    </w:p>
    <w:p w:rsidR="00DF16D4" w:rsidRPr="00AA44B8" w:rsidRDefault="00DF16D4" w:rsidP="00DF16D4">
      <w:pPr>
        <w:numPr>
          <w:ilvl w:val="0"/>
          <w:numId w:val="37"/>
        </w:numPr>
        <w:shd w:val="clear" w:color="auto" w:fill="FFFFFF"/>
        <w:tabs>
          <w:tab w:val="left" w:pos="432"/>
        </w:tabs>
        <w:spacing w:before="120" w:after="120"/>
        <w:jc w:val="both"/>
        <w:rPr>
          <w:color w:val="1A171B"/>
          <w:spacing w:val="-3"/>
          <w:sz w:val="24"/>
          <w:szCs w:val="24"/>
        </w:rPr>
      </w:pPr>
      <w:r w:rsidRPr="00AA44B8">
        <w:rPr>
          <w:color w:val="1A171B"/>
          <w:spacing w:val="-3"/>
          <w:sz w:val="24"/>
          <w:szCs w:val="24"/>
        </w:rPr>
        <w:t>Заедничките индикатори се базираат на достапни податоци и се поврзани со структурата и целите на рамката на политиката за рурален развој, и овозможуваат проценка на напредокот, ефикасноста и ефективноста на спроведување на политиката во однос на целите и задачите на ниво на Унијата, на национално ниво и на ниво на програмата. Заедничките индикатори за влијанието се базираат на достапни податоци.</w:t>
      </w:r>
    </w:p>
    <w:p w:rsidR="00DF16D4" w:rsidRPr="00AA44B8" w:rsidRDefault="00DF16D4" w:rsidP="00DF16D4">
      <w:pPr>
        <w:numPr>
          <w:ilvl w:val="0"/>
          <w:numId w:val="37"/>
        </w:numPr>
        <w:shd w:val="clear" w:color="auto" w:fill="FFFFFF"/>
        <w:spacing w:before="120" w:after="120"/>
        <w:ind w:right="5"/>
        <w:jc w:val="both"/>
        <w:rPr>
          <w:sz w:val="24"/>
          <w:szCs w:val="24"/>
        </w:rPr>
      </w:pPr>
      <w:r w:rsidRPr="00AA44B8">
        <w:rPr>
          <w:color w:val="1A171B"/>
          <w:spacing w:val="-4"/>
          <w:sz w:val="24"/>
          <w:szCs w:val="24"/>
        </w:rPr>
        <w:t>Оценувачот го изразува влијанието на програмата преку индикаторите за влијанието. Врз основа на доказите презентирани во оценките на ЗЗП, вклучувајќи ги оценките за програмите за рурален развој, Комисијата помогната од земјите-членки врши оценување на комбинираното влијание на сите инструменти на ЗЗП.</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70</w:t>
      </w:r>
    </w:p>
    <w:p w:rsidR="00DF16D4" w:rsidRPr="00AA44B8" w:rsidRDefault="00DF16D4" w:rsidP="00DF16D4">
      <w:pPr>
        <w:shd w:val="clear" w:color="auto" w:fill="FFFFFF"/>
        <w:spacing w:before="120" w:after="120"/>
        <w:jc w:val="center"/>
        <w:rPr>
          <w:sz w:val="24"/>
          <w:szCs w:val="24"/>
        </w:rPr>
      </w:pPr>
      <w:r w:rsidRPr="00AA44B8">
        <w:rPr>
          <w:b/>
          <w:color w:val="1A171B"/>
          <w:spacing w:val="-3"/>
          <w:sz w:val="24"/>
          <w:szCs w:val="24"/>
        </w:rPr>
        <w:t>Електронски информативен систем</w:t>
      </w:r>
    </w:p>
    <w:p w:rsidR="00DF16D4" w:rsidRPr="00AA44B8" w:rsidRDefault="00DF16D4" w:rsidP="00DF16D4">
      <w:pPr>
        <w:shd w:val="clear" w:color="auto" w:fill="FFFFFF"/>
        <w:spacing w:before="120" w:after="120"/>
        <w:ind w:right="5"/>
        <w:jc w:val="both"/>
        <w:rPr>
          <w:sz w:val="24"/>
          <w:szCs w:val="24"/>
        </w:rPr>
      </w:pPr>
      <w:r w:rsidRPr="00AA44B8">
        <w:rPr>
          <w:color w:val="1A171B"/>
          <w:spacing w:val="-5"/>
          <w:sz w:val="24"/>
          <w:szCs w:val="24"/>
        </w:rPr>
        <w:t>Клучните информации за спроведувањето на програмата за секоја активност избрана за финансирање, како и за завршени активности потребни за следење и евалуација, вклучувајќи клучни информации за секој корисник и проект, се снимаат и одржуваат во електронска форма.</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71</w:t>
      </w:r>
    </w:p>
    <w:p w:rsidR="00DF16D4" w:rsidRPr="00AA44B8" w:rsidRDefault="00DF16D4" w:rsidP="00DF16D4">
      <w:pPr>
        <w:shd w:val="clear" w:color="auto" w:fill="FFFFFF"/>
        <w:spacing w:before="120" w:after="120"/>
        <w:jc w:val="center"/>
        <w:rPr>
          <w:sz w:val="24"/>
          <w:szCs w:val="24"/>
        </w:rPr>
      </w:pPr>
      <w:r w:rsidRPr="00AA44B8">
        <w:rPr>
          <w:b/>
          <w:color w:val="1A171B"/>
          <w:spacing w:val="-1"/>
          <w:sz w:val="24"/>
          <w:szCs w:val="24"/>
        </w:rPr>
        <w:t>Обезбедување на информации</w:t>
      </w:r>
    </w:p>
    <w:p w:rsidR="00DF16D4" w:rsidRDefault="00DF16D4" w:rsidP="00DF16D4">
      <w:pPr>
        <w:shd w:val="clear" w:color="auto" w:fill="FFFFFF"/>
        <w:spacing w:before="120" w:after="120"/>
        <w:jc w:val="both"/>
        <w:rPr>
          <w:color w:val="1A171B"/>
          <w:spacing w:val="-6"/>
          <w:sz w:val="24"/>
          <w:szCs w:val="24"/>
        </w:rPr>
      </w:pPr>
      <w:r w:rsidRPr="00AA44B8">
        <w:rPr>
          <w:color w:val="1A171B"/>
          <w:spacing w:val="-6"/>
          <w:sz w:val="24"/>
          <w:szCs w:val="24"/>
        </w:rPr>
        <w:t>Корисниците на поддршката во рамки на мерките за рурален развој и локалните акциони групи се обврзуваат да ги обезбедат на управниот орган и/или на назначените оценувачи или други органи на кои им е делегирано да извршуваат функции во нивно име, сите потребни информации, кои овозможуваат следење и оценка на програмата, особено во врска со исполнувањето на поставените цели и приоритети.</w:t>
      </w:r>
    </w:p>
    <w:p w:rsidR="00DF16D4" w:rsidRDefault="00DF16D4" w:rsidP="00DF16D4">
      <w:pPr>
        <w:shd w:val="clear" w:color="auto" w:fill="FFFFFF"/>
        <w:spacing w:before="120" w:after="120"/>
        <w:jc w:val="both"/>
        <w:rPr>
          <w:i/>
          <w:color w:val="1A171B"/>
          <w:spacing w:val="-22"/>
          <w:sz w:val="24"/>
          <w:szCs w:val="24"/>
        </w:rPr>
      </w:pPr>
    </w:p>
    <w:p w:rsidR="00DF16D4" w:rsidRPr="00AA44B8" w:rsidRDefault="00DF16D4" w:rsidP="00DF16D4">
      <w:pPr>
        <w:shd w:val="clear" w:color="auto" w:fill="FFFFFF"/>
        <w:spacing w:before="120" w:after="120"/>
        <w:jc w:val="center"/>
        <w:rPr>
          <w:sz w:val="24"/>
          <w:szCs w:val="24"/>
        </w:rPr>
      </w:pPr>
      <w:r w:rsidRPr="00AA44B8">
        <w:rPr>
          <w:i/>
          <w:color w:val="1A171B"/>
          <w:spacing w:val="-22"/>
          <w:sz w:val="24"/>
          <w:szCs w:val="24"/>
        </w:rPr>
        <w:t>ПОГЛАВЈЕ II</w:t>
      </w:r>
    </w:p>
    <w:p w:rsidR="00DF16D4" w:rsidRPr="00AA44B8" w:rsidRDefault="00DF16D4" w:rsidP="00DF16D4">
      <w:pPr>
        <w:shd w:val="clear" w:color="auto" w:fill="FFFFFF"/>
        <w:spacing w:before="120" w:after="120"/>
        <w:ind w:left="5"/>
        <w:jc w:val="center"/>
        <w:rPr>
          <w:sz w:val="24"/>
          <w:szCs w:val="24"/>
        </w:rPr>
      </w:pPr>
      <w:r w:rsidRPr="00AA44B8">
        <w:rPr>
          <w:b/>
          <w:i/>
          <w:color w:val="1A171B"/>
          <w:spacing w:val="-7"/>
          <w:sz w:val="24"/>
          <w:szCs w:val="24"/>
        </w:rPr>
        <w:t>Следење</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72</w:t>
      </w:r>
    </w:p>
    <w:p w:rsidR="00DF16D4" w:rsidRPr="00AA44B8" w:rsidRDefault="00DF16D4" w:rsidP="00DF16D4">
      <w:pPr>
        <w:shd w:val="clear" w:color="auto" w:fill="FFFFFF"/>
        <w:spacing w:before="120" w:after="120"/>
        <w:jc w:val="center"/>
        <w:rPr>
          <w:sz w:val="24"/>
          <w:szCs w:val="24"/>
        </w:rPr>
      </w:pPr>
      <w:r w:rsidRPr="00AA44B8">
        <w:rPr>
          <w:b/>
          <w:color w:val="1A171B"/>
          <w:spacing w:val="-4"/>
          <w:sz w:val="24"/>
          <w:szCs w:val="24"/>
        </w:rPr>
        <w:t>Постапки за следење</w:t>
      </w:r>
    </w:p>
    <w:p w:rsidR="00DF16D4" w:rsidRPr="00AA44B8" w:rsidRDefault="00DF16D4" w:rsidP="00DF16D4">
      <w:pPr>
        <w:numPr>
          <w:ilvl w:val="0"/>
          <w:numId w:val="38"/>
        </w:numPr>
        <w:shd w:val="clear" w:color="auto" w:fill="FFFFFF"/>
        <w:tabs>
          <w:tab w:val="left" w:pos="432"/>
        </w:tabs>
        <w:spacing w:before="120" w:after="120"/>
        <w:jc w:val="both"/>
        <w:rPr>
          <w:color w:val="1A171B"/>
          <w:spacing w:val="-3"/>
          <w:sz w:val="24"/>
          <w:szCs w:val="24"/>
        </w:rPr>
      </w:pPr>
      <w:r w:rsidRPr="00AA44B8">
        <w:rPr>
          <w:color w:val="1A171B"/>
          <w:spacing w:val="-6"/>
          <w:sz w:val="24"/>
          <w:szCs w:val="24"/>
        </w:rPr>
        <w:t>Управниот орган и Комитетот за следење, наведен во член 47 од Регулатива (ЕУ) бр. 1303/2013, вршат следење на квалитетот за спроведувањето на програмата.</w:t>
      </w:r>
    </w:p>
    <w:p w:rsidR="00DF16D4" w:rsidRPr="00AA44B8" w:rsidRDefault="00DF16D4" w:rsidP="00DF16D4">
      <w:pPr>
        <w:numPr>
          <w:ilvl w:val="0"/>
          <w:numId w:val="38"/>
        </w:numPr>
        <w:shd w:val="clear" w:color="auto" w:fill="FFFFFF"/>
        <w:tabs>
          <w:tab w:val="left" w:pos="432"/>
        </w:tabs>
        <w:spacing w:before="120" w:after="120"/>
        <w:jc w:val="both"/>
        <w:rPr>
          <w:color w:val="1A171B"/>
          <w:spacing w:val="-3"/>
          <w:sz w:val="24"/>
          <w:szCs w:val="24"/>
        </w:rPr>
      </w:pPr>
      <w:r w:rsidRPr="00AA44B8">
        <w:rPr>
          <w:color w:val="1A171B"/>
          <w:spacing w:val="-5"/>
          <w:sz w:val="24"/>
          <w:szCs w:val="24"/>
        </w:rPr>
        <w:t>Управниот орган и Комитетот за следење спроведуваат следење на секоја програма за рурален развој, со помош на индикатори за финансиските средства, резултатите и целните показатели.</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73</w:t>
      </w:r>
    </w:p>
    <w:p w:rsidR="00DF16D4" w:rsidRPr="00AA44B8" w:rsidRDefault="00DF16D4" w:rsidP="00DF16D4">
      <w:pPr>
        <w:shd w:val="clear" w:color="auto" w:fill="FFFFFF"/>
        <w:spacing w:before="120" w:after="120"/>
        <w:ind w:left="5"/>
        <w:jc w:val="center"/>
        <w:rPr>
          <w:sz w:val="24"/>
          <w:szCs w:val="24"/>
        </w:rPr>
      </w:pPr>
      <w:r w:rsidRPr="00AA44B8">
        <w:rPr>
          <w:b/>
          <w:color w:val="1A171B"/>
          <w:spacing w:val="-4"/>
          <w:sz w:val="24"/>
          <w:szCs w:val="24"/>
        </w:rPr>
        <w:t>Комитет за следење</w:t>
      </w:r>
    </w:p>
    <w:p w:rsidR="00DF16D4" w:rsidRPr="00AA44B8" w:rsidRDefault="00DF16D4" w:rsidP="00DF16D4">
      <w:pPr>
        <w:shd w:val="clear" w:color="auto" w:fill="FFFFFF"/>
        <w:spacing w:before="120" w:after="120"/>
        <w:ind w:right="5"/>
        <w:jc w:val="both"/>
        <w:rPr>
          <w:sz w:val="24"/>
          <w:szCs w:val="24"/>
        </w:rPr>
      </w:pPr>
      <w:r w:rsidRPr="00AA44B8">
        <w:rPr>
          <w:color w:val="1A171B"/>
          <w:spacing w:val="-2"/>
          <w:sz w:val="24"/>
          <w:szCs w:val="24"/>
        </w:rPr>
        <w:lastRenderedPageBreak/>
        <w:t>Земјите-членки со регионалните програми можат да формираат Национален комитет за следење, кој го координира спроведувањето на овие програми во однос на националната рамка и количината на финансиските ресурси.</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74</w:t>
      </w:r>
    </w:p>
    <w:p w:rsidR="00DF16D4" w:rsidRPr="00AA44B8" w:rsidRDefault="00DF16D4" w:rsidP="00DF16D4">
      <w:pPr>
        <w:shd w:val="clear" w:color="auto" w:fill="FFFFFF"/>
        <w:spacing w:before="120" w:after="120"/>
        <w:jc w:val="center"/>
        <w:rPr>
          <w:sz w:val="24"/>
          <w:szCs w:val="24"/>
        </w:rPr>
      </w:pPr>
      <w:r w:rsidRPr="00AA44B8">
        <w:rPr>
          <w:b/>
          <w:color w:val="1A171B"/>
          <w:spacing w:val="-2"/>
          <w:sz w:val="24"/>
          <w:szCs w:val="24"/>
        </w:rPr>
        <w:t>Одговорности на Комитетот за следење</w:t>
      </w:r>
    </w:p>
    <w:p w:rsidR="00DF16D4" w:rsidRPr="00AA44B8" w:rsidRDefault="00DF16D4" w:rsidP="00DF16D4">
      <w:pPr>
        <w:shd w:val="clear" w:color="auto" w:fill="FFFFFF"/>
        <w:spacing w:before="120" w:after="120"/>
        <w:ind w:right="5"/>
        <w:jc w:val="both"/>
        <w:rPr>
          <w:sz w:val="24"/>
          <w:szCs w:val="24"/>
        </w:rPr>
      </w:pPr>
      <w:r w:rsidRPr="00AA44B8">
        <w:rPr>
          <w:color w:val="1A171B"/>
          <w:sz w:val="24"/>
          <w:szCs w:val="24"/>
        </w:rPr>
        <w:t>Комитетот за следење ги надгледува спроведувањето на програмата за рурален развој и ефикасноста на нејзиното спроведување. За таа цел, во прилог на функциите наведени во член 49 од Регулатива (ЕУ) бр. 1303/2013, Комитетот за следење:</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(а)</w:t>
      </w:r>
      <w:r w:rsidRPr="00AA44B8">
        <w:rPr>
          <w:color w:val="1A171B"/>
          <w:spacing w:val="-4"/>
          <w:sz w:val="24"/>
          <w:szCs w:val="24"/>
        </w:rPr>
        <w:tab/>
        <w:t>се консултира и донесува одлуки, во рок од четири месеци по одлуката за одобрување на програмата, за критериумите за избор за финансирани операции, кои се ревидираат во согласност со потребите на програмирањето;</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(б)</w:t>
      </w:r>
      <w:r w:rsidRPr="00AA44B8">
        <w:rPr>
          <w:color w:val="1A171B"/>
          <w:spacing w:val="-4"/>
          <w:sz w:val="24"/>
          <w:szCs w:val="24"/>
        </w:rPr>
        <w:tab/>
        <w:t>ги анализира активностите и резултатите поврзани со напредокот на спроведувањето на планот за евалуација на програмата;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(в)</w:t>
      </w:r>
      <w:r w:rsidRPr="00AA44B8">
        <w:rPr>
          <w:color w:val="1A171B"/>
          <w:spacing w:val="-4"/>
          <w:sz w:val="24"/>
          <w:szCs w:val="24"/>
        </w:rPr>
        <w:tab/>
        <w:t>ги разгледува поконкретно активностите во програмата, поврзани со исполнувањето на предусловите кои спаѓаат во рамките на одговорноста на управниот орган и се информира за активностите поврзани со спроведувањето на други предуслови;</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(г)</w:t>
      </w:r>
      <w:r w:rsidRPr="00AA44B8">
        <w:rPr>
          <w:color w:val="1A171B"/>
          <w:spacing w:val="-4"/>
          <w:sz w:val="24"/>
          <w:szCs w:val="24"/>
        </w:rPr>
        <w:tab/>
        <w:t>учествува во националната мрежа за рурален развој со цел размена на информации за спроведување на програмата;</w:t>
      </w:r>
    </w:p>
    <w:p w:rsidR="00DF16D4" w:rsidRPr="00AA44B8" w:rsidRDefault="00DF16D4" w:rsidP="00DF16D4">
      <w:pPr>
        <w:shd w:val="clear" w:color="auto" w:fill="FFFFFF"/>
        <w:spacing w:before="120" w:after="120"/>
        <w:ind w:left="426" w:hanging="426"/>
        <w:jc w:val="both"/>
        <w:rPr>
          <w:color w:val="1A171B"/>
          <w:spacing w:val="-4"/>
          <w:sz w:val="24"/>
          <w:szCs w:val="24"/>
        </w:rPr>
      </w:pPr>
      <w:r w:rsidRPr="00AA44B8">
        <w:rPr>
          <w:color w:val="1A171B"/>
          <w:spacing w:val="-4"/>
          <w:sz w:val="24"/>
          <w:szCs w:val="24"/>
        </w:rPr>
        <w:t>(д)</w:t>
      </w:r>
      <w:r w:rsidRPr="00AA44B8">
        <w:rPr>
          <w:color w:val="1A171B"/>
          <w:spacing w:val="-4"/>
          <w:sz w:val="24"/>
          <w:szCs w:val="24"/>
        </w:rPr>
        <w:tab/>
        <w:t>ги прегледува и одобрува годишните извештаи за спроведувањето пред да бидат испратени до Комисијата.</w:t>
      </w:r>
    </w:p>
    <w:p w:rsidR="00DF16D4" w:rsidRPr="00AA44B8" w:rsidRDefault="00DF16D4" w:rsidP="00DF16D4">
      <w:pPr>
        <w:shd w:val="clear" w:color="auto" w:fill="FFFFFF"/>
        <w:spacing w:before="120" w:after="120"/>
        <w:ind w:right="5"/>
        <w:jc w:val="center"/>
        <w:rPr>
          <w:sz w:val="24"/>
          <w:szCs w:val="24"/>
        </w:rPr>
      </w:pPr>
      <w:r w:rsidRPr="00AA44B8">
        <w:rPr>
          <w:i/>
          <w:color w:val="1A171B"/>
          <w:spacing w:val="-6"/>
          <w:sz w:val="24"/>
          <w:szCs w:val="24"/>
        </w:rPr>
        <w:t>Член 75</w:t>
      </w:r>
    </w:p>
    <w:p w:rsidR="00DF16D4" w:rsidRPr="00AA44B8" w:rsidRDefault="00DF16D4" w:rsidP="00DF16D4">
      <w:pPr>
        <w:shd w:val="clear" w:color="auto" w:fill="FFFFFF"/>
        <w:spacing w:before="120" w:after="120"/>
        <w:jc w:val="center"/>
        <w:rPr>
          <w:sz w:val="24"/>
          <w:szCs w:val="24"/>
        </w:rPr>
      </w:pPr>
      <w:r w:rsidRPr="00AA44B8">
        <w:rPr>
          <w:b/>
          <w:color w:val="1A171B"/>
          <w:spacing w:val="-3"/>
          <w:sz w:val="24"/>
          <w:szCs w:val="24"/>
        </w:rPr>
        <w:t>Годишен извештај за спроведување</w:t>
      </w:r>
    </w:p>
    <w:p w:rsidR="00DF16D4" w:rsidRPr="00AA44B8" w:rsidRDefault="00DF16D4" w:rsidP="00DF16D4">
      <w:pPr>
        <w:numPr>
          <w:ilvl w:val="0"/>
          <w:numId w:val="39"/>
        </w:numPr>
        <w:shd w:val="clear" w:color="auto" w:fill="FFFFFF"/>
        <w:tabs>
          <w:tab w:val="left" w:pos="432"/>
        </w:tabs>
        <w:spacing w:before="120" w:after="120"/>
        <w:jc w:val="both"/>
        <w:rPr>
          <w:color w:val="1A171B"/>
          <w:spacing w:val="-4"/>
          <w:sz w:val="24"/>
          <w:szCs w:val="24"/>
        </w:rPr>
      </w:pPr>
      <w:r w:rsidRPr="00AA44B8">
        <w:rPr>
          <w:color w:val="1A171B"/>
          <w:spacing w:val="-5"/>
          <w:sz w:val="24"/>
          <w:szCs w:val="24"/>
        </w:rPr>
        <w:t>До 30 јуни 2016 година и до 30 јуни од секоја наредна година до 2024 година и 2024 година, земјите-членки доставуваат до Комисијата годишен извештај за спроведување во однос на спроведувањето на програмите за рурален развој во претходната календарска година. Извештајот поднесен во 2016 година ги опфаќа календарските години 2014 и 2015.</w:t>
      </w:r>
    </w:p>
    <w:p w:rsidR="00DF16D4" w:rsidRPr="00AA44B8" w:rsidRDefault="00DF16D4" w:rsidP="00DF16D4">
      <w:pPr>
        <w:numPr>
          <w:ilvl w:val="0"/>
          <w:numId w:val="39"/>
        </w:numPr>
        <w:shd w:val="clear" w:color="auto" w:fill="FFFFFF"/>
        <w:tabs>
          <w:tab w:val="left" w:pos="432"/>
        </w:tabs>
        <w:spacing w:before="120" w:after="120"/>
        <w:jc w:val="both"/>
        <w:rPr>
          <w:color w:val="1A171B"/>
          <w:spacing w:val="-4"/>
          <w:sz w:val="24"/>
          <w:szCs w:val="24"/>
        </w:rPr>
      </w:pPr>
      <w:r w:rsidRPr="00AA44B8">
        <w:rPr>
          <w:color w:val="1A171B"/>
          <w:sz w:val="24"/>
          <w:szCs w:val="24"/>
        </w:rPr>
        <w:t>Во прилог на исполнувањето на барањата утврдени во член 50 од Регулатива (ЕУ) бр. 1303/2013, годишните извештаи за спроведување, меѓу другото, вклучуваат и информации за финансиските обврски и трошоци за секоја мерка и резиме на преземените активности во врска со планот за евалуција.</w:t>
      </w:r>
    </w:p>
    <w:p w:rsidR="00DF16D4" w:rsidRPr="00AA44B8" w:rsidRDefault="00DF16D4" w:rsidP="00DF16D4">
      <w:pPr>
        <w:numPr>
          <w:ilvl w:val="0"/>
          <w:numId w:val="39"/>
        </w:numPr>
        <w:shd w:val="clear" w:color="auto" w:fill="FFFFFF"/>
        <w:tabs>
          <w:tab w:val="left" w:pos="432"/>
        </w:tabs>
        <w:spacing w:before="120" w:after="120"/>
        <w:jc w:val="both"/>
        <w:rPr>
          <w:color w:val="1A171B"/>
          <w:spacing w:val="-4"/>
          <w:sz w:val="24"/>
          <w:szCs w:val="24"/>
        </w:rPr>
      </w:pPr>
      <w:r w:rsidRPr="00AA44B8">
        <w:rPr>
          <w:color w:val="1A171B"/>
          <w:sz w:val="24"/>
          <w:szCs w:val="24"/>
        </w:rPr>
        <w:t>Во прилог на исполнувањето на барањата утврдени во член 50 од Регулатива (ЕУ) бр. 1303/2013, годишниот извештај за спроведување, кој се поднесува во 2017 година, вклучува и опис на извршувањето на сите по</w:t>
      </w:r>
      <w:r>
        <w:rPr>
          <w:color w:val="1A171B"/>
          <w:sz w:val="24"/>
          <w:szCs w:val="24"/>
        </w:rPr>
        <w:t>т</w:t>
      </w:r>
      <w:r w:rsidRPr="00AA44B8">
        <w:rPr>
          <w:color w:val="1A171B"/>
          <w:sz w:val="24"/>
          <w:szCs w:val="24"/>
        </w:rPr>
        <w:t>програми во опсегот на програмата.</w:t>
      </w:r>
    </w:p>
    <w:p w:rsidR="00DF16D4" w:rsidRPr="00AA44B8" w:rsidRDefault="00DF16D4" w:rsidP="00DF16D4">
      <w:pPr>
        <w:numPr>
          <w:ilvl w:val="0"/>
          <w:numId w:val="39"/>
        </w:numPr>
        <w:shd w:val="clear" w:color="auto" w:fill="FFFFFF"/>
        <w:tabs>
          <w:tab w:val="left" w:pos="432"/>
        </w:tabs>
        <w:spacing w:before="120" w:after="120"/>
        <w:jc w:val="both"/>
        <w:rPr>
          <w:color w:val="1A171B"/>
          <w:spacing w:val="-4"/>
          <w:sz w:val="24"/>
          <w:szCs w:val="24"/>
        </w:rPr>
      </w:pPr>
      <w:r w:rsidRPr="00AA44B8">
        <w:rPr>
          <w:color w:val="1A171B"/>
          <w:sz w:val="24"/>
          <w:szCs w:val="24"/>
        </w:rPr>
        <w:t>Во прилог на исполнувањето на барањата утврдени во член 50 од Регулатива (ЕУ) бр. 1303/2013 годишниот извештај за спроведување, кој се поднесува во 2019 година, вклучува и опис на извршувањето на сите по</w:t>
      </w:r>
      <w:r>
        <w:rPr>
          <w:color w:val="1A171B"/>
          <w:sz w:val="24"/>
          <w:szCs w:val="24"/>
        </w:rPr>
        <w:t>т</w:t>
      </w:r>
      <w:r w:rsidRPr="00AA44B8">
        <w:rPr>
          <w:color w:val="1A171B"/>
          <w:sz w:val="24"/>
          <w:szCs w:val="24"/>
        </w:rPr>
        <w:t>програми во опсегот на програмата и оценување на напредокот за обезбедување на интегриран пристап во користењето на ЕАФРД и други финансиски инструменти на ЕУ за поддршка на територијалниот развој на руралните средини, вклучително и преку стратегии за локален развој.</w:t>
      </w:r>
    </w:p>
    <w:p w:rsidR="00DF16D4" w:rsidRPr="00AA44B8" w:rsidRDefault="00DF16D4" w:rsidP="00DF16D4">
      <w:pPr>
        <w:numPr>
          <w:ilvl w:val="0"/>
          <w:numId w:val="39"/>
        </w:numPr>
        <w:shd w:val="clear" w:color="auto" w:fill="FFFFFF"/>
        <w:tabs>
          <w:tab w:val="left" w:pos="432"/>
        </w:tabs>
        <w:spacing w:before="120" w:after="120"/>
        <w:jc w:val="both"/>
        <w:rPr>
          <w:color w:val="1A171B"/>
          <w:spacing w:val="-4"/>
          <w:sz w:val="24"/>
          <w:szCs w:val="24"/>
        </w:rPr>
      </w:pPr>
      <w:r w:rsidRPr="00AA44B8">
        <w:rPr>
          <w:color w:val="1A171B"/>
          <w:spacing w:val="-4"/>
          <w:sz w:val="24"/>
          <w:szCs w:val="24"/>
        </w:rPr>
        <w:lastRenderedPageBreak/>
        <w:t>Комисијата донесува акти за спроведување со кои се утврдуваат правила за презентирање на годишните извештаи за спроведување. Овие акти за спроведување се донесуваат во согласност со постапката на разгледување наведена во член 84.</w:t>
      </w:r>
    </w:p>
    <w:p w:rsidR="00DF16D4" w:rsidRPr="00AA44B8" w:rsidRDefault="00DF16D4" w:rsidP="00DF16D4">
      <w:pPr>
        <w:shd w:val="clear" w:color="auto" w:fill="FFFFFF"/>
        <w:spacing w:before="120" w:after="120"/>
        <w:ind w:left="5"/>
        <w:jc w:val="center"/>
        <w:rPr>
          <w:sz w:val="24"/>
          <w:szCs w:val="24"/>
        </w:rPr>
      </w:pPr>
      <w:r w:rsidRPr="00AA44B8">
        <w:rPr>
          <w:i/>
          <w:color w:val="1A171B"/>
          <w:spacing w:val="-2"/>
          <w:sz w:val="24"/>
          <w:szCs w:val="24"/>
        </w:rPr>
        <w:t>ПОГЛАВЈЕ III</w:t>
      </w:r>
    </w:p>
    <w:p w:rsidR="00DF16D4" w:rsidRPr="00AA44B8" w:rsidRDefault="00DF16D4" w:rsidP="00DF16D4">
      <w:pPr>
        <w:shd w:val="clear" w:color="auto" w:fill="FFFFFF"/>
        <w:spacing w:before="120" w:after="120"/>
        <w:jc w:val="center"/>
        <w:rPr>
          <w:sz w:val="24"/>
          <w:szCs w:val="24"/>
        </w:rPr>
      </w:pPr>
      <w:r w:rsidRPr="00AA44B8">
        <w:rPr>
          <w:b/>
          <w:i/>
          <w:color w:val="1A171B"/>
          <w:spacing w:val="-8"/>
          <w:sz w:val="24"/>
          <w:szCs w:val="24"/>
        </w:rPr>
        <w:t>Евалуација</w:t>
      </w:r>
    </w:p>
    <w:p w:rsidR="00DF16D4" w:rsidRPr="00AA44B8" w:rsidRDefault="00DF16D4" w:rsidP="00DF16D4">
      <w:pPr>
        <w:shd w:val="clear" w:color="auto" w:fill="FFFFFF"/>
        <w:spacing w:before="120" w:after="120"/>
        <w:jc w:val="center"/>
        <w:rPr>
          <w:sz w:val="24"/>
          <w:szCs w:val="24"/>
        </w:rPr>
      </w:pPr>
      <w:r w:rsidRPr="00AA44B8">
        <w:rPr>
          <w:i/>
          <w:color w:val="1A171B"/>
          <w:spacing w:val="-7"/>
          <w:sz w:val="24"/>
          <w:szCs w:val="24"/>
        </w:rPr>
        <w:t>Член 76</w:t>
      </w:r>
    </w:p>
    <w:p w:rsidR="00DF16D4" w:rsidRPr="00AA44B8" w:rsidRDefault="00DF16D4" w:rsidP="00DF16D4">
      <w:pPr>
        <w:shd w:val="clear" w:color="auto" w:fill="FFFFFF"/>
        <w:spacing w:before="120" w:after="120"/>
        <w:jc w:val="center"/>
        <w:rPr>
          <w:sz w:val="24"/>
          <w:szCs w:val="24"/>
        </w:rPr>
      </w:pPr>
      <w:r w:rsidRPr="00AA44B8">
        <w:rPr>
          <w:b/>
          <w:color w:val="1A171B"/>
          <w:spacing w:val="-3"/>
          <w:sz w:val="24"/>
          <w:szCs w:val="24"/>
        </w:rPr>
        <w:t>Општи одредби</w:t>
      </w:r>
    </w:p>
    <w:p w:rsidR="00DF16D4" w:rsidRPr="00AA44B8" w:rsidRDefault="00DF16D4" w:rsidP="00DF16D4">
      <w:pPr>
        <w:numPr>
          <w:ilvl w:val="0"/>
          <w:numId w:val="40"/>
        </w:numPr>
        <w:shd w:val="clear" w:color="auto" w:fill="FFFFFF"/>
        <w:tabs>
          <w:tab w:val="left" w:pos="432"/>
        </w:tabs>
        <w:spacing w:before="120" w:after="120"/>
        <w:jc w:val="both"/>
        <w:rPr>
          <w:color w:val="1A171B"/>
          <w:spacing w:val="-4"/>
          <w:sz w:val="24"/>
          <w:szCs w:val="24"/>
        </w:rPr>
      </w:pPr>
      <w:r w:rsidRPr="00AA44B8">
        <w:rPr>
          <w:color w:val="1A171B"/>
          <w:spacing w:val="-7"/>
          <w:sz w:val="24"/>
          <w:szCs w:val="24"/>
        </w:rPr>
        <w:t>Комисијата може да донесе акти за спроведување за одредување на елементите кои треба да бидат содржани во екс-анте и екс-пост евалуации наведени во членови 55 и 57 од Регулатива (ЕУ) бр. 1303/2013, и за утврдување на минималните барања за планот за евалуација, наведен во член 56 од Регулатива (ЕУ) бр. 1303/2013. Овие акти за спроведување се донесуваат во согласност со постапката на разгледување наведена во член 84.</w:t>
      </w:r>
    </w:p>
    <w:p w:rsidR="00DF16D4" w:rsidRPr="00AA44B8" w:rsidRDefault="00DF16D4" w:rsidP="00DF16D4">
      <w:pPr>
        <w:numPr>
          <w:ilvl w:val="0"/>
          <w:numId w:val="40"/>
        </w:numPr>
        <w:shd w:val="clear" w:color="auto" w:fill="FFFFFF"/>
        <w:tabs>
          <w:tab w:val="left" w:pos="432"/>
        </w:tabs>
        <w:spacing w:before="120" w:after="120"/>
        <w:jc w:val="both"/>
        <w:rPr>
          <w:color w:val="1A171B"/>
          <w:spacing w:val="-4"/>
          <w:sz w:val="24"/>
          <w:szCs w:val="24"/>
        </w:rPr>
      </w:pPr>
      <w:r w:rsidRPr="00AA44B8">
        <w:rPr>
          <w:color w:val="1A171B"/>
          <w:spacing w:val="-4"/>
          <w:sz w:val="24"/>
          <w:szCs w:val="24"/>
        </w:rPr>
        <w:t>Земјите-членки обезбедуваат дека евалуациите во согласност со пристапот за заедничка евалуација договорен во согласност со член 67, се организираат за изработка и собирање на потребните податоци и оценувачите треба да поднесат разни податоци добиени со користење на системот за следење.</w:t>
      </w:r>
    </w:p>
    <w:p w:rsidR="00DF16D4" w:rsidRPr="00AA44B8" w:rsidRDefault="00DF16D4" w:rsidP="00DF16D4">
      <w:pPr>
        <w:numPr>
          <w:ilvl w:val="0"/>
          <w:numId w:val="40"/>
        </w:numPr>
        <w:shd w:val="clear" w:color="auto" w:fill="FFFFFF"/>
        <w:tabs>
          <w:tab w:val="left" w:pos="432"/>
        </w:tabs>
        <w:spacing w:before="120" w:after="120"/>
        <w:jc w:val="both"/>
        <w:rPr>
          <w:color w:val="1A171B"/>
          <w:spacing w:val="-4"/>
          <w:sz w:val="24"/>
          <w:szCs w:val="24"/>
        </w:rPr>
      </w:pPr>
      <w:r w:rsidRPr="00AA44B8">
        <w:rPr>
          <w:color w:val="1A171B"/>
          <w:spacing w:val="-3"/>
          <w:sz w:val="24"/>
          <w:szCs w:val="24"/>
        </w:rPr>
        <w:t>Извештаите за евалуација се објавуваат на интернет од земјите-членки преку и на интернет страницата на Комисијата.</w:t>
      </w:r>
    </w:p>
    <w:p w:rsidR="00DF16D4" w:rsidRPr="00AA44B8" w:rsidRDefault="00DF16D4" w:rsidP="00DF16D4">
      <w:pPr>
        <w:shd w:val="clear" w:color="auto" w:fill="FFFFFF"/>
        <w:spacing w:before="120" w:after="120"/>
        <w:jc w:val="center"/>
        <w:rPr>
          <w:sz w:val="24"/>
          <w:szCs w:val="24"/>
        </w:rPr>
      </w:pPr>
      <w:r w:rsidRPr="00AA44B8">
        <w:rPr>
          <w:i/>
          <w:color w:val="1A171B"/>
          <w:spacing w:val="-7"/>
          <w:sz w:val="24"/>
          <w:szCs w:val="24"/>
        </w:rPr>
        <w:t>Член 77</w:t>
      </w:r>
    </w:p>
    <w:p w:rsidR="00DF16D4" w:rsidRPr="00AA44B8" w:rsidRDefault="00DF16D4" w:rsidP="00DF16D4">
      <w:pPr>
        <w:shd w:val="clear" w:color="auto" w:fill="FFFFFF"/>
        <w:spacing w:before="120" w:after="120"/>
        <w:ind w:left="5"/>
        <w:jc w:val="center"/>
        <w:rPr>
          <w:sz w:val="24"/>
          <w:szCs w:val="24"/>
        </w:rPr>
      </w:pPr>
      <w:r w:rsidRPr="00AA44B8">
        <w:rPr>
          <w:b/>
          <w:color w:val="1A171B"/>
          <w:spacing w:val="-3"/>
          <w:sz w:val="24"/>
          <w:szCs w:val="24"/>
        </w:rPr>
        <w:t>Екс-анте евалуација</w:t>
      </w:r>
    </w:p>
    <w:p w:rsidR="00DF16D4" w:rsidRPr="00AA44B8" w:rsidRDefault="00DF16D4" w:rsidP="00DF16D4">
      <w:pPr>
        <w:shd w:val="clear" w:color="auto" w:fill="FFFFFF"/>
        <w:spacing w:before="120" w:after="120"/>
        <w:jc w:val="both"/>
        <w:rPr>
          <w:sz w:val="24"/>
          <w:szCs w:val="24"/>
        </w:rPr>
      </w:pPr>
      <w:r w:rsidRPr="00AA44B8">
        <w:rPr>
          <w:color w:val="1A171B"/>
          <w:sz w:val="24"/>
          <w:szCs w:val="24"/>
        </w:rPr>
        <w:t>Земјите-членки обезбедуваат дека екс-анте оценувачот, се вклучува уште во раната фаза во процесот на развој на програмата за рурален развој, вклучувајќи и подготовка на анализата наведена во член 8(1)(б), во проектирањето на логиката на интервенција во рамки на програмата и во дефинирањето на целите на програмата.</w:t>
      </w:r>
    </w:p>
    <w:p w:rsidR="00DF16D4" w:rsidRPr="00AA44B8" w:rsidRDefault="00DF16D4" w:rsidP="00DF16D4">
      <w:pPr>
        <w:shd w:val="clear" w:color="auto" w:fill="FFFFFF"/>
        <w:spacing w:before="120" w:after="120"/>
        <w:jc w:val="center"/>
        <w:rPr>
          <w:sz w:val="24"/>
          <w:szCs w:val="24"/>
        </w:rPr>
      </w:pPr>
      <w:r w:rsidRPr="00AA44B8">
        <w:rPr>
          <w:i/>
          <w:color w:val="1A171B"/>
          <w:spacing w:val="-7"/>
          <w:sz w:val="24"/>
          <w:szCs w:val="24"/>
        </w:rPr>
        <w:t>Член 78</w:t>
      </w:r>
    </w:p>
    <w:p w:rsidR="00DF16D4" w:rsidRPr="00AA44B8" w:rsidRDefault="00DF16D4" w:rsidP="00DF16D4">
      <w:pPr>
        <w:shd w:val="clear" w:color="auto" w:fill="FFFFFF"/>
        <w:spacing w:before="120" w:after="120"/>
        <w:ind w:left="5"/>
        <w:jc w:val="center"/>
        <w:rPr>
          <w:sz w:val="24"/>
          <w:szCs w:val="24"/>
        </w:rPr>
      </w:pPr>
      <w:r w:rsidRPr="00AA44B8">
        <w:rPr>
          <w:b/>
          <w:color w:val="1A171B"/>
          <w:spacing w:val="-2"/>
          <w:sz w:val="24"/>
          <w:szCs w:val="24"/>
        </w:rPr>
        <w:t>Екс-пост евалуација</w:t>
      </w:r>
    </w:p>
    <w:p w:rsidR="00DF16D4" w:rsidRPr="00AA44B8" w:rsidRDefault="00DF16D4" w:rsidP="00DF16D4">
      <w:pPr>
        <w:shd w:val="clear" w:color="auto" w:fill="FFFFFF"/>
        <w:spacing w:before="120" w:after="120"/>
        <w:jc w:val="both"/>
        <w:rPr>
          <w:sz w:val="24"/>
          <w:szCs w:val="24"/>
        </w:rPr>
      </w:pPr>
      <w:r w:rsidRPr="00AA44B8">
        <w:rPr>
          <w:color w:val="1A171B"/>
          <w:spacing w:val="-3"/>
          <w:sz w:val="24"/>
          <w:szCs w:val="24"/>
        </w:rPr>
        <w:t>Во 2024 година, земјите-членки подготвуваат извештај за екс-пост евалуација за сите програми за рурален развој. Овој извештај се доставува до Комисијата до 31 декември 2024 година.</w:t>
      </w:r>
    </w:p>
    <w:p w:rsidR="00DF16D4" w:rsidRPr="00AA44B8" w:rsidRDefault="00DF16D4" w:rsidP="00DF16D4">
      <w:pPr>
        <w:shd w:val="clear" w:color="auto" w:fill="FFFFFF"/>
        <w:spacing w:before="120" w:after="120"/>
        <w:jc w:val="center"/>
        <w:rPr>
          <w:sz w:val="24"/>
          <w:szCs w:val="24"/>
        </w:rPr>
      </w:pPr>
      <w:r w:rsidRPr="00AA44B8">
        <w:rPr>
          <w:i/>
          <w:color w:val="1A171B"/>
          <w:spacing w:val="-7"/>
          <w:sz w:val="24"/>
          <w:szCs w:val="24"/>
        </w:rPr>
        <w:t>Член 79</w:t>
      </w:r>
    </w:p>
    <w:p w:rsidR="00DF16D4" w:rsidRPr="00AA44B8" w:rsidRDefault="00DF16D4" w:rsidP="00DF16D4">
      <w:pPr>
        <w:shd w:val="clear" w:color="auto" w:fill="FFFFFF"/>
        <w:spacing w:before="120" w:after="120"/>
        <w:jc w:val="center"/>
        <w:rPr>
          <w:sz w:val="24"/>
          <w:szCs w:val="24"/>
        </w:rPr>
      </w:pPr>
      <w:r w:rsidRPr="00AA44B8">
        <w:rPr>
          <w:b/>
          <w:color w:val="1A171B"/>
          <w:spacing w:val="-1"/>
          <w:sz w:val="24"/>
          <w:szCs w:val="24"/>
        </w:rPr>
        <w:t>Резимеа на оценките</w:t>
      </w:r>
    </w:p>
    <w:p w:rsidR="00DF16D4" w:rsidRPr="00AA44B8" w:rsidRDefault="00DF16D4" w:rsidP="00DF16D4">
      <w:pPr>
        <w:shd w:val="clear" w:color="auto" w:fill="FFFFFF"/>
        <w:spacing w:before="120" w:after="120"/>
        <w:jc w:val="both"/>
        <w:rPr>
          <w:sz w:val="24"/>
          <w:szCs w:val="24"/>
        </w:rPr>
      </w:pPr>
      <w:r w:rsidRPr="00AA44B8">
        <w:rPr>
          <w:color w:val="1A171B"/>
          <w:spacing w:val="-5"/>
          <w:sz w:val="24"/>
          <w:szCs w:val="24"/>
        </w:rPr>
        <w:t>Комисијата е одговорна за изготвување на резимеа на извештаите за екс-пост и екс-анте евалуации на ниво на Унијата.</w:t>
      </w:r>
    </w:p>
    <w:p w:rsidR="00DF16D4" w:rsidRPr="00AA44B8" w:rsidRDefault="00DF16D4" w:rsidP="00DF16D4">
      <w:pPr>
        <w:shd w:val="clear" w:color="auto" w:fill="FFFFFF"/>
        <w:spacing w:before="120" w:after="120"/>
        <w:jc w:val="both"/>
        <w:rPr>
          <w:sz w:val="24"/>
          <w:szCs w:val="24"/>
        </w:rPr>
      </w:pPr>
      <w:r w:rsidRPr="00AA44B8">
        <w:rPr>
          <w:color w:val="1A171B"/>
          <w:spacing w:val="-2"/>
          <w:sz w:val="24"/>
          <w:szCs w:val="24"/>
        </w:rPr>
        <w:t>Резимеата на извештаите за евалуација се подготвуваат најдоцна до 31 декември од годината по поднесувањето на соодветните проценки.</w:t>
      </w:r>
    </w:p>
    <w:p w:rsidR="00DF16D4" w:rsidRPr="00AA44B8" w:rsidRDefault="00DF16D4" w:rsidP="00DF16D4">
      <w:pPr>
        <w:shd w:val="clear" w:color="auto" w:fill="FFFFFF"/>
        <w:spacing w:before="120" w:after="120"/>
        <w:ind w:left="5"/>
        <w:jc w:val="center"/>
        <w:rPr>
          <w:sz w:val="24"/>
          <w:szCs w:val="24"/>
        </w:rPr>
      </w:pPr>
      <w:r w:rsidRPr="00AA44B8">
        <w:rPr>
          <w:color w:val="1A171B"/>
          <w:spacing w:val="-6"/>
          <w:sz w:val="24"/>
          <w:szCs w:val="24"/>
        </w:rPr>
        <w:t>НАСЛОВ VIII</w:t>
      </w:r>
    </w:p>
    <w:p w:rsidR="00DF16D4" w:rsidRPr="00AA44B8" w:rsidRDefault="00DF16D4" w:rsidP="00DF16D4">
      <w:pPr>
        <w:shd w:val="clear" w:color="auto" w:fill="FFFFFF"/>
        <w:spacing w:before="120" w:after="120"/>
        <w:jc w:val="center"/>
        <w:rPr>
          <w:sz w:val="24"/>
          <w:szCs w:val="24"/>
        </w:rPr>
      </w:pPr>
      <w:r w:rsidRPr="00AA44B8">
        <w:rPr>
          <w:b/>
          <w:color w:val="1A171B"/>
          <w:spacing w:val="-1"/>
          <w:sz w:val="24"/>
          <w:szCs w:val="24"/>
        </w:rPr>
        <w:t>ОДРЕДБИ КОИ СЕ ОДНЕСУВААТ НА КОНКУРЕНЦИЈАТА</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80</w:t>
      </w:r>
    </w:p>
    <w:p w:rsidR="00DF16D4" w:rsidRPr="00AA44B8" w:rsidRDefault="00DF16D4" w:rsidP="00DF16D4">
      <w:pPr>
        <w:shd w:val="clear" w:color="auto" w:fill="FFFFFF"/>
        <w:spacing w:before="120" w:after="120"/>
        <w:jc w:val="center"/>
        <w:rPr>
          <w:sz w:val="24"/>
          <w:szCs w:val="24"/>
        </w:rPr>
      </w:pPr>
      <w:r w:rsidRPr="00AA44B8">
        <w:rPr>
          <w:b/>
          <w:color w:val="1A171B"/>
          <w:spacing w:val="-3"/>
          <w:sz w:val="24"/>
          <w:szCs w:val="24"/>
        </w:rPr>
        <w:t>Применливи правила во однос на претпријатијата</w:t>
      </w:r>
    </w:p>
    <w:p w:rsidR="00DF16D4" w:rsidRPr="00AA44B8" w:rsidRDefault="00DF16D4" w:rsidP="00DF16D4">
      <w:pPr>
        <w:shd w:val="clear" w:color="auto" w:fill="FFFFFF"/>
        <w:spacing w:before="120" w:after="120"/>
        <w:jc w:val="both"/>
        <w:rPr>
          <w:sz w:val="24"/>
          <w:szCs w:val="24"/>
        </w:rPr>
      </w:pPr>
      <w:r w:rsidRPr="00AA44B8">
        <w:rPr>
          <w:color w:val="1A171B"/>
          <w:spacing w:val="-5"/>
          <w:sz w:val="24"/>
          <w:szCs w:val="24"/>
        </w:rPr>
        <w:lastRenderedPageBreak/>
        <w:t>Кога поддршката според оваа регулатива се доделува за форми на соработка помеѓу претпријатијата, таквата поддршка може да се обезбедува само на оние форми на соработка кои се во согласност со правилата за конкуренција утврдени во членови од 206 до 210 од Регулатива (ЕУ) бр. 1308/2013 на Европскиот парламент и на Советот.</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81</w:t>
      </w:r>
    </w:p>
    <w:p w:rsidR="00DF16D4" w:rsidRPr="00AA44B8" w:rsidRDefault="00DF16D4" w:rsidP="00DF16D4">
      <w:pPr>
        <w:shd w:val="clear" w:color="auto" w:fill="FFFFFF"/>
        <w:spacing w:before="120" w:after="120"/>
        <w:jc w:val="center"/>
        <w:rPr>
          <w:sz w:val="24"/>
          <w:szCs w:val="24"/>
        </w:rPr>
      </w:pPr>
      <w:r w:rsidRPr="00AA44B8">
        <w:rPr>
          <w:b/>
          <w:color w:val="1A171B"/>
          <w:spacing w:val="-3"/>
          <w:sz w:val="24"/>
          <w:szCs w:val="24"/>
        </w:rPr>
        <w:t>Државна помош</w:t>
      </w:r>
    </w:p>
    <w:p w:rsidR="00DF16D4" w:rsidRPr="00AA44B8" w:rsidRDefault="00DF16D4" w:rsidP="00DF16D4">
      <w:pPr>
        <w:numPr>
          <w:ilvl w:val="0"/>
          <w:numId w:val="41"/>
        </w:numPr>
        <w:shd w:val="clear" w:color="auto" w:fill="FFFFFF"/>
        <w:tabs>
          <w:tab w:val="left" w:pos="432"/>
        </w:tabs>
        <w:spacing w:before="120" w:after="120"/>
        <w:jc w:val="both"/>
        <w:rPr>
          <w:color w:val="1A171B"/>
          <w:spacing w:val="-3"/>
          <w:sz w:val="24"/>
          <w:szCs w:val="24"/>
        </w:rPr>
      </w:pPr>
      <w:r w:rsidRPr="00AA44B8">
        <w:rPr>
          <w:color w:val="1A171B"/>
          <w:spacing w:val="-5"/>
          <w:sz w:val="24"/>
          <w:szCs w:val="24"/>
        </w:rPr>
        <w:t>Освен доколку не е поинаку предвидено во овој наслов, членови 107, 108 и 109 од ДФЕУ се однесуваат на поддршката за рурален развој на земјите-членки.</w:t>
      </w:r>
    </w:p>
    <w:p w:rsidR="00DF16D4" w:rsidRPr="00AA44B8" w:rsidRDefault="00DF16D4" w:rsidP="00DF16D4">
      <w:pPr>
        <w:numPr>
          <w:ilvl w:val="0"/>
          <w:numId w:val="41"/>
        </w:numPr>
        <w:shd w:val="clear" w:color="auto" w:fill="FFFFFF"/>
        <w:tabs>
          <w:tab w:val="left" w:pos="432"/>
        </w:tabs>
        <w:spacing w:before="120" w:after="120"/>
        <w:ind w:right="5"/>
        <w:jc w:val="both"/>
        <w:rPr>
          <w:color w:val="1A171B"/>
          <w:spacing w:val="-3"/>
          <w:sz w:val="24"/>
          <w:szCs w:val="24"/>
        </w:rPr>
      </w:pPr>
      <w:r w:rsidRPr="00AA44B8">
        <w:rPr>
          <w:color w:val="1A171B"/>
          <w:sz w:val="24"/>
          <w:szCs w:val="24"/>
        </w:rPr>
        <w:t>Членови 107, 108 и 109 нема да се однесуваат на исплатите обезбедени од страна на земјите-членки според оваа регулатива во согласност со дополнителното национално финансирање наведено во член 82, во рамки на опсегот на член 42 од ДФЕУ.</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82</w:t>
      </w:r>
    </w:p>
    <w:p w:rsidR="00DF16D4" w:rsidRPr="00AA44B8" w:rsidRDefault="00DF16D4" w:rsidP="00DF16D4">
      <w:pPr>
        <w:shd w:val="clear" w:color="auto" w:fill="FFFFFF"/>
        <w:spacing w:before="120" w:after="120"/>
        <w:jc w:val="center"/>
        <w:rPr>
          <w:sz w:val="24"/>
          <w:szCs w:val="24"/>
        </w:rPr>
      </w:pPr>
      <w:r w:rsidRPr="00AA44B8">
        <w:rPr>
          <w:b/>
          <w:color w:val="1A171B"/>
          <w:spacing w:val="-4"/>
          <w:sz w:val="24"/>
          <w:szCs w:val="24"/>
        </w:rPr>
        <w:t>Дополнително национално финансирање</w:t>
      </w:r>
    </w:p>
    <w:p w:rsidR="00DF16D4" w:rsidRPr="00AA44B8" w:rsidRDefault="00DF16D4" w:rsidP="00DF16D4">
      <w:pPr>
        <w:shd w:val="clear" w:color="auto" w:fill="FFFFFF"/>
        <w:spacing w:before="120" w:after="120"/>
        <w:jc w:val="both"/>
        <w:rPr>
          <w:sz w:val="24"/>
          <w:szCs w:val="24"/>
        </w:rPr>
      </w:pPr>
      <w:r w:rsidRPr="00AA44B8">
        <w:rPr>
          <w:color w:val="1A171B"/>
          <w:spacing w:val="-2"/>
          <w:sz w:val="24"/>
          <w:szCs w:val="24"/>
        </w:rPr>
        <w:t>Плаќањата извршени од земјите-членки во врска со активности кои спаѓаат во опсегот на член 42 од ДФЕУ и се наменети за обезбедување дополнителни средства за рурален развој за кој е доделена поддршка од Унијата во секој момент од програмскиот период, се вклучуваат од страна на земјите-членки во програмата за рурален развој утврдена во став 1(ѕ) од член 8, и се одобруваат од Комисијата, ако ги исполнуваат критериумите на оваа регулатива.</w:t>
      </w:r>
    </w:p>
    <w:p w:rsidR="00DF16D4" w:rsidRPr="00AA44B8" w:rsidRDefault="00DF16D4" w:rsidP="00DF16D4">
      <w:pPr>
        <w:shd w:val="clear" w:color="auto" w:fill="FFFFFF"/>
        <w:spacing w:before="120" w:after="120"/>
        <w:jc w:val="center"/>
        <w:rPr>
          <w:sz w:val="24"/>
          <w:szCs w:val="24"/>
        </w:rPr>
      </w:pPr>
      <w:r w:rsidRPr="00AA44B8">
        <w:rPr>
          <w:color w:val="1A171B"/>
          <w:spacing w:val="-6"/>
          <w:sz w:val="24"/>
          <w:szCs w:val="24"/>
        </w:rPr>
        <w:t>НАСЛОВ IX</w:t>
      </w:r>
    </w:p>
    <w:p w:rsidR="00DF16D4" w:rsidRPr="00AA44B8" w:rsidRDefault="00DF16D4" w:rsidP="00DF16D4">
      <w:pPr>
        <w:shd w:val="clear" w:color="auto" w:fill="FFFFFF"/>
        <w:spacing w:before="120" w:after="120"/>
        <w:jc w:val="center"/>
        <w:rPr>
          <w:sz w:val="24"/>
          <w:szCs w:val="24"/>
        </w:rPr>
      </w:pPr>
      <w:r w:rsidRPr="00AA44B8">
        <w:rPr>
          <w:b/>
          <w:color w:val="1A171B"/>
          <w:sz w:val="24"/>
          <w:szCs w:val="24"/>
        </w:rPr>
        <w:t>ОВЛАСТУВАЊА НА КОМИСИЈАТА, ОПШТИ ОДРЕДБИ, ПРЕОДНИ И ЗАВРШНИ ОДРЕДБИ</w:t>
      </w:r>
    </w:p>
    <w:p w:rsidR="00DF16D4" w:rsidRPr="00AA44B8" w:rsidRDefault="00DF16D4" w:rsidP="00DF16D4">
      <w:pPr>
        <w:shd w:val="clear" w:color="auto" w:fill="FFFFFF"/>
        <w:spacing w:before="120" w:after="120"/>
        <w:ind w:left="5"/>
        <w:jc w:val="center"/>
        <w:rPr>
          <w:sz w:val="24"/>
          <w:szCs w:val="24"/>
        </w:rPr>
      </w:pPr>
      <w:r w:rsidRPr="00AA44B8">
        <w:rPr>
          <w:i/>
          <w:color w:val="1A171B"/>
          <w:sz w:val="24"/>
          <w:szCs w:val="24"/>
        </w:rPr>
        <w:t>ПОГЛАВЈЕ I</w:t>
      </w:r>
    </w:p>
    <w:p w:rsidR="00DF16D4" w:rsidRPr="00AA44B8" w:rsidRDefault="00DF16D4" w:rsidP="00DF16D4">
      <w:pPr>
        <w:shd w:val="clear" w:color="auto" w:fill="FFFFFF"/>
        <w:spacing w:before="120" w:after="120"/>
        <w:jc w:val="center"/>
        <w:rPr>
          <w:sz w:val="24"/>
          <w:szCs w:val="24"/>
        </w:rPr>
      </w:pPr>
      <w:r w:rsidRPr="00AA44B8">
        <w:rPr>
          <w:b/>
          <w:i/>
          <w:color w:val="1A171B"/>
          <w:spacing w:val="-6"/>
          <w:sz w:val="24"/>
          <w:szCs w:val="24"/>
        </w:rPr>
        <w:t>Овластувања на Комисијата</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83</w:t>
      </w:r>
    </w:p>
    <w:p w:rsidR="00DF16D4" w:rsidRPr="00AA44B8" w:rsidRDefault="00DF16D4" w:rsidP="00DF16D4">
      <w:pPr>
        <w:shd w:val="clear" w:color="auto" w:fill="FFFFFF"/>
        <w:spacing w:before="120" w:after="120"/>
        <w:jc w:val="center"/>
        <w:rPr>
          <w:sz w:val="24"/>
          <w:szCs w:val="24"/>
        </w:rPr>
      </w:pPr>
      <w:r w:rsidRPr="00AA44B8">
        <w:rPr>
          <w:b/>
          <w:color w:val="1A171B"/>
          <w:spacing w:val="-1"/>
          <w:sz w:val="24"/>
          <w:szCs w:val="24"/>
        </w:rPr>
        <w:t>Извршување на делегирањето</w:t>
      </w:r>
    </w:p>
    <w:p w:rsidR="00DF16D4" w:rsidRPr="00AA44B8" w:rsidRDefault="00DF16D4" w:rsidP="00DF16D4">
      <w:pPr>
        <w:shd w:val="clear" w:color="auto" w:fill="FFFFFF"/>
        <w:spacing w:before="120" w:after="120"/>
        <w:jc w:val="both"/>
        <w:rPr>
          <w:sz w:val="24"/>
          <w:szCs w:val="24"/>
        </w:rPr>
      </w:pPr>
      <w:r w:rsidRPr="00AA44B8">
        <w:rPr>
          <w:color w:val="1A171B"/>
          <w:sz w:val="24"/>
          <w:szCs w:val="24"/>
        </w:rPr>
        <w:t>1. Комисијата се овластува за донесување делегирани акти наведени во член 2(3), член 14(5), член 16(5), член 19(8), член 22(3), член 28(10) и (11), член 29(6), член 30(8), член 33(4), член 34(5), член 35(10), член 36(5), член 45(6), член 47(6) и член 89, во согласност со условите утврдени во овој член.</w:t>
      </w:r>
    </w:p>
    <w:p w:rsidR="00DF16D4" w:rsidRPr="00AA44B8" w:rsidRDefault="00DF16D4" w:rsidP="00DF16D4">
      <w:pPr>
        <w:numPr>
          <w:ilvl w:val="0"/>
          <w:numId w:val="42"/>
        </w:numPr>
        <w:shd w:val="clear" w:color="auto" w:fill="FFFFFF"/>
        <w:tabs>
          <w:tab w:val="left" w:pos="432"/>
        </w:tabs>
        <w:spacing w:before="120" w:after="120"/>
        <w:jc w:val="both"/>
        <w:rPr>
          <w:color w:val="1A171B"/>
          <w:spacing w:val="-3"/>
          <w:sz w:val="24"/>
          <w:szCs w:val="24"/>
        </w:rPr>
      </w:pPr>
      <w:r w:rsidRPr="00AA44B8">
        <w:rPr>
          <w:sz w:val="24"/>
          <w:szCs w:val="24"/>
        </w:rPr>
        <w:t xml:space="preserve"> </w:t>
      </w:r>
      <w:r w:rsidRPr="00AA44B8">
        <w:rPr>
          <w:color w:val="1A171B"/>
          <w:sz w:val="24"/>
          <w:szCs w:val="24"/>
        </w:rPr>
        <w:t>Комисијата се овластува за донесување делегирани акти наведени во член 2(3), член 14(5), член 16(5), член 19(8), член 22(3), член 28(10) и (11), член 29(6), член 30(8), член 33(4), член 34(5), член 35(10), член 36(5), член 45(6), член 47(6) и член 89, за период од седум години од датумот на влегување во сила на оваа регулатива. Комисијата изготвува извештај за делегирање на овластување не подоцна од девет месеци пред истекот на седумгодишниот мандат. Делегирањето на овластувањата се продолжува автоматски за истиот период, освен ако Европскиот парламент или Советот не се спротивставува на таквото продолжување не подоцна од три месеци пред истекот на секој мандат.</w:t>
      </w:r>
    </w:p>
    <w:p w:rsidR="00DF16D4" w:rsidRPr="00AA44B8" w:rsidRDefault="00DF16D4" w:rsidP="00DF16D4">
      <w:pPr>
        <w:numPr>
          <w:ilvl w:val="0"/>
          <w:numId w:val="42"/>
        </w:numPr>
        <w:shd w:val="clear" w:color="auto" w:fill="FFFFFF"/>
        <w:tabs>
          <w:tab w:val="left" w:pos="432"/>
        </w:tabs>
        <w:spacing w:before="120" w:after="120"/>
        <w:jc w:val="both"/>
        <w:rPr>
          <w:color w:val="1A171B"/>
          <w:spacing w:val="-3"/>
          <w:sz w:val="24"/>
          <w:szCs w:val="24"/>
        </w:rPr>
      </w:pPr>
      <w:r w:rsidRPr="00AA44B8">
        <w:rPr>
          <w:color w:val="1A171B"/>
          <w:spacing w:val="-4"/>
          <w:sz w:val="24"/>
          <w:szCs w:val="24"/>
        </w:rPr>
        <w:t xml:space="preserve">Европскиот парламент или Советот во секое време може да го отповикаат овластувањето за донесување делегирани акти наведени во член 2(3), член 14(5), член 16(5), член 19(8), член 22(3), член 28(10) и (11), член 29(6), член 30(8), член </w:t>
      </w:r>
      <w:r w:rsidRPr="00AA44B8">
        <w:rPr>
          <w:color w:val="1A171B"/>
          <w:spacing w:val="-4"/>
          <w:sz w:val="24"/>
          <w:szCs w:val="24"/>
        </w:rPr>
        <w:lastRenderedPageBreak/>
        <w:t xml:space="preserve">33(4), член 34(5), член 35(10), член 36(5), член 45(6), член 47(6) и член 89. Со одлуката за повлекување завршува делегирањето на овластувањата наведени во оваа одлука. Одлуката влегува во сила наредниот ден од денот на објавувањето во </w:t>
      </w:r>
      <w:r w:rsidRPr="00AA44B8">
        <w:rPr>
          <w:i/>
          <w:color w:val="1A171B"/>
          <w:spacing w:val="-4"/>
          <w:sz w:val="24"/>
          <w:szCs w:val="24"/>
        </w:rPr>
        <w:t>Службен весник на Европската унија</w:t>
      </w:r>
      <w:r w:rsidRPr="00AA44B8">
        <w:rPr>
          <w:color w:val="1A171B"/>
          <w:spacing w:val="-4"/>
          <w:sz w:val="24"/>
          <w:szCs w:val="24"/>
        </w:rPr>
        <w:t xml:space="preserve"> или на подоцнежен датум наведен во одлуката. Одлуката не влијае на валидноста на делегираните акти кои се веќе во сила.</w:t>
      </w:r>
    </w:p>
    <w:p w:rsidR="00DF16D4" w:rsidRPr="00AA44B8" w:rsidRDefault="00DF16D4" w:rsidP="00DF16D4">
      <w:pPr>
        <w:numPr>
          <w:ilvl w:val="0"/>
          <w:numId w:val="42"/>
        </w:numPr>
        <w:shd w:val="clear" w:color="auto" w:fill="FFFFFF"/>
        <w:tabs>
          <w:tab w:val="left" w:pos="432"/>
        </w:tabs>
        <w:spacing w:before="120" w:after="120"/>
        <w:ind w:right="5"/>
        <w:jc w:val="both"/>
        <w:rPr>
          <w:color w:val="1A171B"/>
          <w:spacing w:val="-3"/>
          <w:sz w:val="24"/>
          <w:szCs w:val="24"/>
        </w:rPr>
      </w:pPr>
      <w:r w:rsidRPr="00AA44B8">
        <w:rPr>
          <w:color w:val="1A171B"/>
          <w:spacing w:val="-5"/>
          <w:sz w:val="24"/>
          <w:szCs w:val="24"/>
        </w:rPr>
        <w:t>По прифаќање на делегираниот акт, Комисијата ги известува истовремено Европскиот парламент и Советот.</w:t>
      </w:r>
    </w:p>
    <w:p w:rsidR="00DF16D4" w:rsidRPr="00AA44B8" w:rsidRDefault="00DF16D4" w:rsidP="00DF16D4">
      <w:pPr>
        <w:numPr>
          <w:ilvl w:val="0"/>
          <w:numId w:val="42"/>
        </w:numPr>
        <w:shd w:val="clear" w:color="auto" w:fill="FFFFFF"/>
        <w:tabs>
          <w:tab w:val="left" w:pos="432"/>
        </w:tabs>
        <w:spacing w:before="120" w:after="120"/>
        <w:ind w:right="5"/>
        <w:jc w:val="both"/>
        <w:rPr>
          <w:color w:val="1A171B"/>
          <w:spacing w:val="-3"/>
          <w:sz w:val="24"/>
          <w:szCs w:val="24"/>
        </w:rPr>
      </w:pPr>
      <w:r w:rsidRPr="00AA44B8">
        <w:rPr>
          <w:color w:val="1A171B"/>
          <w:sz w:val="24"/>
          <w:szCs w:val="24"/>
        </w:rPr>
        <w:t>Делегираниот акт донесен во согласност со член 2(3), член 14(5), член 16(5), член 19(8), член 22(3), член 28(10) и (11), член 29(6), член 30(8), член 33(4), член 34(5), член 35(10), член 36(5), член 45(6), член 47(6) и член 89 влегува во сила само ако ниту Европскиот парламент, ниту Советот не поднеле приговори во рок од два месеци по известувањето за актот на Европскиот парламент и Советот или ако пред истекот на овој рок Европскиот парламент и Советот ја известиле Комисијата дека нема да поднесат приговори. Овој период се продолжува за два месеци по иницијатива на Европскиот парламент или на Советот.</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84</w:t>
      </w:r>
    </w:p>
    <w:p w:rsidR="00DF16D4" w:rsidRPr="00AA44B8" w:rsidRDefault="00DF16D4" w:rsidP="00DF16D4">
      <w:pPr>
        <w:shd w:val="clear" w:color="auto" w:fill="FFFFFF"/>
        <w:spacing w:before="120" w:after="120"/>
        <w:jc w:val="center"/>
        <w:rPr>
          <w:sz w:val="24"/>
          <w:szCs w:val="24"/>
        </w:rPr>
      </w:pPr>
      <w:r w:rsidRPr="00AA44B8">
        <w:rPr>
          <w:b/>
          <w:color w:val="1A171B"/>
          <w:spacing w:val="-4"/>
          <w:sz w:val="24"/>
          <w:szCs w:val="24"/>
        </w:rPr>
        <w:t>Постапка на комитет</w:t>
      </w:r>
    </w:p>
    <w:p w:rsidR="00DF16D4" w:rsidRPr="00AA44B8" w:rsidRDefault="00DF16D4" w:rsidP="00DF16D4">
      <w:pPr>
        <w:numPr>
          <w:ilvl w:val="0"/>
          <w:numId w:val="43"/>
        </w:numPr>
        <w:shd w:val="clear" w:color="auto" w:fill="FFFFFF"/>
        <w:tabs>
          <w:tab w:val="left" w:pos="432"/>
        </w:tabs>
        <w:spacing w:before="120" w:after="120"/>
        <w:ind w:right="5"/>
        <w:jc w:val="both"/>
        <w:rPr>
          <w:color w:val="1A171B"/>
          <w:spacing w:val="-3"/>
          <w:sz w:val="24"/>
          <w:szCs w:val="24"/>
        </w:rPr>
      </w:pPr>
      <w:r w:rsidRPr="00AA44B8">
        <w:rPr>
          <w:color w:val="1A171B"/>
          <w:spacing w:val="-2"/>
          <w:sz w:val="24"/>
          <w:szCs w:val="24"/>
        </w:rPr>
        <w:t xml:space="preserve">На Комисијата </w:t>
      </w:r>
      <w:r w:rsidRPr="00A60D45">
        <w:rPr>
          <w:color w:val="1A171B"/>
          <w:spacing w:val="-100"/>
          <w:sz w:val="24"/>
          <w:szCs w:val="24"/>
        </w:rPr>
        <w:t>и`</w:t>
      </w:r>
      <w:r>
        <w:rPr>
          <w:color w:val="1A171B"/>
          <w:spacing w:val="-2"/>
          <w:sz w:val="24"/>
          <w:szCs w:val="24"/>
        </w:rPr>
        <w:t xml:space="preserve"> </w:t>
      </w:r>
      <w:r w:rsidRPr="00A60D45">
        <w:rPr>
          <w:color w:val="1A171B"/>
          <w:spacing w:val="-2"/>
          <w:sz w:val="24"/>
          <w:szCs w:val="24"/>
        </w:rPr>
        <w:t xml:space="preserve"> </w:t>
      </w:r>
      <w:r w:rsidRPr="00AA44B8">
        <w:rPr>
          <w:color w:val="1A171B"/>
          <w:spacing w:val="-2"/>
          <w:sz w:val="24"/>
          <w:szCs w:val="24"/>
        </w:rPr>
        <w:t>помага Комитет наречен „Комитет за рурален развој“. Овој комитет е комитет во рамки на значењето на Регулатива (ЕУ) бр. 182/2011.</w:t>
      </w:r>
    </w:p>
    <w:p w:rsidR="00DF16D4" w:rsidRPr="00AA44B8" w:rsidRDefault="00DF16D4" w:rsidP="00DF16D4">
      <w:pPr>
        <w:numPr>
          <w:ilvl w:val="0"/>
          <w:numId w:val="43"/>
        </w:numPr>
        <w:shd w:val="clear" w:color="auto" w:fill="FFFFFF"/>
        <w:tabs>
          <w:tab w:val="left" w:pos="432"/>
        </w:tabs>
        <w:spacing w:before="120" w:after="120"/>
        <w:ind w:right="5"/>
        <w:jc w:val="both"/>
        <w:rPr>
          <w:color w:val="1A171B"/>
          <w:spacing w:val="-3"/>
          <w:sz w:val="24"/>
          <w:szCs w:val="24"/>
        </w:rPr>
      </w:pPr>
      <w:r w:rsidRPr="00AA44B8">
        <w:rPr>
          <w:color w:val="1A171B"/>
          <w:spacing w:val="-5"/>
          <w:sz w:val="24"/>
          <w:szCs w:val="24"/>
        </w:rPr>
        <w:t>При упатување на овој став се применува член 5 од Регулатива (ЕУ) бр. 182/2011.</w:t>
      </w:r>
    </w:p>
    <w:p w:rsidR="00DF16D4" w:rsidRPr="00AA44B8" w:rsidRDefault="00DF16D4" w:rsidP="00DF16D4">
      <w:pPr>
        <w:shd w:val="clear" w:color="auto" w:fill="FFFFFF"/>
        <w:spacing w:before="120" w:after="120"/>
        <w:jc w:val="center"/>
        <w:rPr>
          <w:sz w:val="24"/>
          <w:szCs w:val="24"/>
        </w:rPr>
      </w:pPr>
      <w:r w:rsidRPr="00AA44B8">
        <w:rPr>
          <w:i/>
          <w:color w:val="1A171B"/>
          <w:spacing w:val="-1"/>
          <w:sz w:val="24"/>
          <w:szCs w:val="24"/>
        </w:rPr>
        <w:t>ПОГЛАВЈЕ II</w:t>
      </w:r>
    </w:p>
    <w:p w:rsidR="00DF16D4" w:rsidRPr="00AA44B8" w:rsidRDefault="00DF16D4" w:rsidP="00DF16D4">
      <w:pPr>
        <w:shd w:val="clear" w:color="auto" w:fill="FFFFFF"/>
        <w:spacing w:before="120" w:after="120"/>
        <w:ind w:right="5"/>
        <w:jc w:val="center"/>
        <w:rPr>
          <w:sz w:val="24"/>
          <w:szCs w:val="24"/>
        </w:rPr>
      </w:pPr>
      <w:r w:rsidRPr="00AA44B8">
        <w:rPr>
          <w:b/>
          <w:i/>
          <w:color w:val="1A171B"/>
          <w:spacing w:val="-6"/>
          <w:sz w:val="24"/>
          <w:szCs w:val="24"/>
        </w:rPr>
        <w:t>Општи одредби</w:t>
      </w:r>
    </w:p>
    <w:p w:rsidR="00DF16D4" w:rsidRPr="00AA44B8" w:rsidRDefault="00DF16D4" w:rsidP="00DF16D4">
      <w:pPr>
        <w:shd w:val="clear" w:color="auto" w:fill="FFFFFF"/>
        <w:spacing w:before="120" w:after="120"/>
        <w:ind w:right="10"/>
        <w:jc w:val="center"/>
        <w:rPr>
          <w:sz w:val="24"/>
          <w:szCs w:val="24"/>
        </w:rPr>
      </w:pPr>
      <w:r w:rsidRPr="00AA44B8">
        <w:rPr>
          <w:i/>
          <w:color w:val="1A171B"/>
          <w:spacing w:val="-6"/>
          <w:sz w:val="24"/>
          <w:szCs w:val="24"/>
        </w:rPr>
        <w:t>Член 85</w:t>
      </w:r>
    </w:p>
    <w:p w:rsidR="00DF16D4" w:rsidRPr="00AA44B8" w:rsidRDefault="00DF16D4" w:rsidP="00DF16D4">
      <w:pPr>
        <w:shd w:val="clear" w:color="auto" w:fill="FFFFFF"/>
        <w:spacing w:before="120" w:after="120"/>
        <w:jc w:val="center"/>
        <w:rPr>
          <w:sz w:val="24"/>
          <w:szCs w:val="24"/>
        </w:rPr>
      </w:pPr>
      <w:r w:rsidRPr="00AA44B8">
        <w:rPr>
          <w:b/>
          <w:color w:val="1A171B"/>
          <w:spacing w:val="-2"/>
          <w:sz w:val="24"/>
          <w:szCs w:val="24"/>
        </w:rPr>
        <w:t>Размена на информации и документи</w:t>
      </w:r>
    </w:p>
    <w:p w:rsidR="00DF16D4" w:rsidRPr="00AA44B8" w:rsidRDefault="00DF16D4" w:rsidP="00DF16D4">
      <w:pPr>
        <w:shd w:val="clear" w:color="auto" w:fill="FFFFFF"/>
        <w:spacing w:before="120" w:after="120"/>
        <w:ind w:right="5"/>
        <w:jc w:val="both"/>
        <w:rPr>
          <w:sz w:val="24"/>
          <w:szCs w:val="24"/>
        </w:rPr>
      </w:pPr>
      <w:r w:rsidRPr="00AA44B8">
        <w:rPr>
          <w:color w:val="1A171B"/>
          <w:sz w:val="24"/>
          <w:szCs w:val="24"/>
        </w:rPr>
        <w:t>1. Во соработка со земјите-членки, Комисијата создава информативен систем кој овозможува безбедна размена на податоци од општ интерес меѓу Комисијата и секоја земја-членка. Комисијата донесува акти за спроведување со кои се утврдуваат правила за функционирање на системот. Овие акти за спроведување се донесуваат во согласност со постапката на разгледување наведена во член 84.</w:t>
      </w:r>
    </w:p>
    <w:p w:rsidR="00DF16D4" w:rsidRPr="00AA44B8" w:rsidRDefault="00DF16D4" w:rsidP="00DF16D4">
      <w:pPr>
        <w:shd w:val="clear" w:color="auto" w:fill="FFFFFF"/>
        <w:spacing w:before="120" w:after="120"/>
        <w:jc w:val="both"/>
        <w:rPr>
          <w:sz w:val="24"/>
          <w:szCs w:val="24"/>
        </w:rPr>
      </w:pPr>
      <w:r w:rsidRPr="00AA44B8">
        <w:rPr>
          <w:color w:val="1A171B"/>
          <w:spacing w:val="-1"/>
          <w:sz w:val="24"/>
          <w:szCs w:val="24"/>
        </w:rPr>
        <w:t>Комисијата обезбедува воспоставување на соодветен безбедносен електронски систем за евиденција и управување со клучните информации и извештај за следењето, оценувањето и управувањето.</w:t>
      </w:r>
    </w:p>
    <w:p w:rsidR="00DF16D4" w:rsidRPr="00AA44B8" w:rsidRDefault="00DF16D4" w:rsidP="00DF16D4">
      <w:pPr>
        <w:shd w:val="clear" w:color="auto" w:fill="FFFFFF"/>
        <w:spacing w:before="120" w:after="120"/>
        <w:ind w:right="10"/>
        <w:jc w:val="center"/>
        <w:rPr>
          <w:sz w:val="24"/>
          <w:szCs w:val="24"/>
        </w:rPr>
      </w:pPr>
      <w:r w:rsidRPr="00AA44B8">
        <w:rPr>
          <w:i/>
          <w:color w:val="1A171B"/>
          <w:spacing w:val="-6"/>
          <w:sz w:val="24"/>
          <w:szCs w:val="24"/>
        </w:rPr>
        <w:t>Член 86</w:t>
      </w:r>
    </w:p>
    <w:p w:rsidR="00DF16D4" w:rsidRPr="00AA44B8" w:rsidRDefault="00DF16D4" w:rsidP="00DF16D4">
      <w:pPr>
        <w:shd w:val="clear" w:color="auto" w:fill="FFFFFF"/>
        <w:spacing w:before="120" w:after="120"/>
        <w:ind w:left="643"/>
        <w:rPr>
          <w:sz w:val="24"/>
          <w:szCs w:val="24"/>
        </w:rPr>
      </w:pPr>
      <w:r w:rsidRPr="00AA44B8">
        <w:rPr>
          <w:b/>
          <w:color w:val="1A171B"/>
          <w:spacing w:val="-1"/>
          <w:sz w:val="24"/>
          <w:szCs w:val="24"/>
        </w:rPr>
        <w:t>Обработка и заштита на личните податоци</w:t>
      </w:r>
    </w:p>
    <w:p w:rsidR="00DF16D4" w:rsidRPr="00AA44B8" w:rsidRDefault="00DF16D4" w:rsidP="00DF16D4">
      <w:pPr>
        <w:numPr>
          <w:ilvl w:val="0"/>
          <w:numId w:val="44"/>
        </w:numPr>
        <w:shd w:val="clear" w:color="auto" w:fill="FFFFFF"/>
        <w:tabs>
          <w:tab w:val="left" w:pos="432"/>
        </w:tabs>
        <w:spacing w:before="120" w:after="120"/>
        <w:ind w:right="5"/>
        <w:jc w:val="both"/>
        <w:rPr>
          <w:color w:val="1A171B"/>
          <w:spacing w:val="-4"/>
          <w:sz w:val="24"/>
          <w:szCs w:val="24"/>
        </w:rPr>
      </w:pPr>
      <w:r w:rsidRPr="00AA44B8">
        <w:rPr>
          <w:color w:val="1A171B"/>
          <w:spacing w:val="-6"/>
          <w:sz w:val="24"/>
          <w:szCs w:val="24"/>
        </w:rPr>
        <w:t xml:space="preserve">Земјите-членки и Комисијата собираат лични податоци за целите на извршување на обврските за управување, контрола, следење и евалуација во согласност со оваа регулатива, а особено на обврските предвидени во Наслови VI и VII, и не можат да бидат обработени податоците на начин кој не е во согласност со овие услови. </w:t>
      </w:r>
    </w:p>
    <w:p w:rsidR="00DF16D4" w:rsidRPr="00AA44B8" w:rsidRDefault="00DF16D4" w:rsidP="00DF16D4">
      <w:pPr>
        <w:numPr>
          <w:ilvl w:val="0"/>
          <w:numId w:val="44"/>
        </w:numPr>
        <w:shd w:val="clear" w:color="auto" w:fill="FFFFFF"/>
        <w:tabs>
          <w:tab w:val="left" w:pos="432"/>
        </w:tabs>
        <w:spacing w:before="120" w:after="120"/>
        <w:ind w:right="5"/>
        <w:jc w:val="both"/>
        <w:rPr>
          <w:color w:val="1A171B"/>
          <w:spacing w:val="-4"/>
          <w:sz w:val="24"/>
          <w:szCs w:val="24"/>
        </w:rPr>
      </w:pPr>
      <w:r w:rsidRPr="00AA44B8">
        <w:rPr>
          <w:color w:val="1A171B"/>
          <w:spacing w:val="-5"/>
          <w:sz w:val="24"/>
          <w:szCs w:val="24"/>
        </w:rPr>
        <w:t>Кога личните податоци се обработуваат за целите на следењето и оценувањето според Наслов VII, со користење на безбеден електронски систем наведен во член 85, тие се прават анонимно и се обработуваат само во глобална форма.</w:t>
      </w:r>
    </w:p>
    <w:p w:rsidR="00DF16D4" w:rsidRPr="00AA44B8" w:rsidRDefault="00DF16D4" w:rsidP="00DF16D4">
      <w:pPr>
        <w:numPr>
          <w:ilvl w:val="0"/>
          <w:numId w:val="44"/>
        </w:numPr>
        <w:shd w:val="clear" w:color="auto" w:fill="FFFFFF"/>
        <w:tabs>
          <w:tab w:val="left" w:pos="432"/>
        </w:tabs>
        <w:spacing w:before="120" w:after="120"/>
        <w:ind w:right="5"/>
        <w:jc w:val="both"/>
        <w:rPr>
          <w:color w:val="1A171B"/>
          <w:spacing w:val="-4"/>
          <w:sz w:val="24"/>
          <w:szCs w:val="24"/>
        </w:rPr>
      </w:pPr>
      <w:r w:rsidRPr="00AA44B8">
        <w:rPr>
          <w:color w:val="1A171B"/>
          <w:spacing w:val="-3"/>
          <w:sz w:val="24"/>
          <w:szCs w:val="24"/>
        </w:rPr>
        <w:lastRenderedPageBreak/>
        <w:t>Личните податоци се обработуваат во согласност со правилата на Директива 95/46/EЗ и Регулатива (ЕЗ) бр. 45/2001. Особено, такви податоци не се чуваат во форма која овозможува идентификација на субјектите на податоците, за период подолг од потребното, за целите за кои се собрани или за кои се подложени на дополнителна обработка, имајќи ги предвид минималните временски рокови за складирање на податоци, предвидени во важечкото национално законодавство и законодавството на Унијата.</w:t>
      </w:r>
    </w:p>
    <w:p w:rsidR="00DF16D4" w:rsidRPr="00AA44B8" w:rsidRDefault="00DF16D4" w:rsidP="00DF16D4">
      <w:pPr>
        <w:numPr>
          <w:ilvl w:val="0"/>
          <w:numId w:val="44"/>
        </w:numPr>
        <w:shd w:val="clear" w:color="auto" w:fill="FFFFFF"/>
        <w:tabs>
          <w:tab w:val="left" w:pos="432"/>
        </w:tabs>
        <w:spacing w:before="120" w:after="120"/>
        <w:ind w:right="5"/>
        <w:jc w:val="both"/>
        <w:rPr>
          <w:color w:val="1A171B"/>
          <w:spacing w:val="-4"/>
          <w:sz w:val="24"/>
          <w:szCs w:val="24"/>
        </w:rPr>
      </w:pPr>
      <w:r w:rsidRPr="00AA44B8">
        <w:rPr>
          <w:color w:val="1A171B"/>
          <w:spacing w:val="-4"/>
          <w:sz w:val="24"/>
          <w:szCs w:val="24"/>
        </w:rPr>
        <w:t>Земјите-членки ги информираат субјектите на податоци, дека нивните лични податоци можат да бидат обработени од национални органи и органи на Унијата во согласност со став 1 и дека во врска со тоа, тие можат да ги искористат правата предвидени во правилата за заштита на податоците, односно во Директива 95/46/ЕЗ и во Регулатива (ЕЗ) бр. 45/2001.</w:t>
      </w:r>
    </w:p>
    <w:p w:rsidR="00DF16D4" w:rsidRPr="00AA44B8" w:rsidRDefault="00DF16D4" w:rsidP="00DF16D4">
      <w:pPr>
        <w:numPr>
          <w:ilvl w:val="0"/>
          <w:numId w:val="44"/>
        </w:numPr>
        <w:shd w:val="clear" w:color="auto" w:fill="FFFFFF"/>
        <w:tabs>
          <w:tab w:val="left" w:pos="432"/>
        </w:tabs>
        <w:spacing w:before="120" w:after="120"/>
        <w:ind w:right="5"/>
        <w:jc w:val="both"/>
        <w:rPr>
          <w:color w:val="1A171B"/>
          <w:spacing w:val="-4"/>
          <w:sz w:val="24"/>
          <w:szCs w:val="24"/>
        </w:rPr>
      </w:pPr>
      <w:r w:rsidRPr="00AA44B8">
        <w:rPr>
          <w:color w:val="1A171B"/>
          <w:spacing w:val="-3"/>
          <w:sz w:val="24"/>
          <w:szCs w:val="24"/>
        </w:rPr>
        <w:t>Во однос на овој член се применуваат членовите од 111 до 114 од Регулатива (ЕУ) 1306/2013.</w:t>
      </w:r>
    </w:p>
    <w:p w:rsidR="00DF16D4" w:rsidRPr="00AA44B8" w:rsidRDefault="00DF16D4" w:rsidP="00DF16D4">
      <w:pPr>
        <w:shd w:val="clear" w:color="auto" w:fill="FFFFFF"/>
        <w:spacing w:before="120" w:after="120"/>
        <w:jc w:val="center"/>
        <w:rPr>
          <w:sz w:val="24"/>
          <w:szCs w:val="24"/>
        </w:rPr>
      </w:pPr>
      <w:r w:rsidRPr="00AA44B8">
        <w:rPr>
          <w:i/>
          <w:color w:val="1A171B"/>
          <w:spacing w:val="-7"/>
          <w:sz w:val="24"/>
          <w:szCs w:val="24"/>
        </w:rPr>
        <w:t>Член 87</w:t>
      </w:r>
    </w:p>
    <w:p w:rsidR="00DF16D4" w:rsidRPr="00AA44B8" w:rsidRDefault="00DF16D4" w:rsidP="00DF16D4">
      <w:pPr>
        <w:shd w:val="clear" w:color="auto" w:fill="FFFFFF"/>
        <w:spacing w:before="120" w:after="120"/>
        <w:jc w:val="center"/>
        <w:rPr>
          <w:sz w:val="24"/>
          <w:szCs w:val="24"/>
        </w:rPr>
      </w:pPr>
      <w:r w:rsidRPr="00AA44B8">
        <w:rPr>
          <w:b/>
          <w:color w:val="1A171B"/>
          <w:spacing w:val="-3"/>
          <w:sz w:val="24"/>
          <w:szCs w:val="24"/>
        </w:rPr>
        <w:t>Општи одредби во однос на ЗЗП</w:t>
      </w:r>
    </w:p>
    <w:p w:rsidR="00DF16D4" w:rsidRPr="00AA44B8" w:rsidRDefault="00DF16D4" w:rsidP="00DF16D4">
      <w:pPr>
        <w:shd w:val="clear" w:color="auto" w:fill="FFFFFF"/>
        <w:spacing w:before="120" w:after="120"/>
        <w:jc w:val="both"/>
        <w:rPr>
          <w:sz w:val="24"/>
          <w:szCs w:val="24"/>
        </w:rPr>
      </w:pPr>
      <w:r w:rsidRPr="00AA44B8">
        <w:rPr>
          <w:color w:val="1A171B"/>
          <w:spacing w:val="-4"/>
          <w:sz w:val="24"/>
          <w:szCs w:val="24"/>
        </w:rPr>
        <w:t>Регулатива (ЕУ) бр. 1306/2013 и одредбите донесени во согласност со неа, се применуваат во однос на мерките утврдени во оваа регулатива.</w:t>
      </w:r>
    </w:p>
    <w:p w:rsidR="00DF16D4" w:rsidRPr="00AA44B8" w:rsidRDefault="00DF16D4" w:rsidP="00DF16D4">
      <w:pPr>
        <w:shd w:val="clear" w:color="auto" w:fill="FFFFFF"/>
        <w:spacing w:before="120" w:after="120"/>
        <w:ind w:left="5"/>
        <w:jc w:val="center"/>
        <w:rPr>
          <w:sz w:val="24"/>
          <w:szCs w:val="24"/>
        </w:rPr>
      </w:pPr>
      <w:r w:rsidRPr="00AA44B8">
        <w:rPr>
          <w:i/>
          <w:color w:val="1A171B"/>
          <w:spacing w:val="-22"/>
          <w:sz w:val="24"/>
          <w:szCs w:val="24"/>
        </w:rPr>
        <w:t>ПОГЛАВЈЕ III</w:t>
      </w:r>
    </w:p>
    <w:p w:rsidR="00DF16D4" w:rsidRPr="00AA44B8" w:rsidRDefault="00DF16D4" w:rsidP="00DF16D4">
      <w:pPr>
        <w:shd w:val="clear" w:color="auto" w:fill="FFFFFF"/>
        <w:spacing w:before="120" w:after="120"/>
        <w:jc w:val="center"/>
        <w:rPr>
          <w:sz w:val="24"/>
          <w:szCs w:val="24"/>
        </w:rPr>
      </w:pPr>
      <w:r w:rsidRPr="00AA44B8">
        <w:rPr>
          <w:b/>
          <w:i/>
          <w:color w:val="1A171B"/>
          <w:spacing w:val="-3"/>
          <w:sz w:val="24"/>
          <w:szCs w:val="24"/>
        </w:rPr>
        <w:t>Преодни и завршни одредби</w:t>
      </w:r>
    </w:p>
    <w:p w:rsidR="00DF16D4" w:rsidRPr="00AA44B8" w:rsidRDefault="00DF16D4" w:rsidP="00DF16D4">
      <w:pPr>
        <w:shd w:val="clear" w:color="auto" w:fill="FFFFFF"/>
        <w:spacing w:before="120" w:after="120"/>
        <w:jc w:val="center"/>
        <w:rPr>
          <w:sz w:val="24"/>
          <w:szCs w:val="24"/>
        </w:rPr>
      </w:pPr>
      <w:r w:rsidRPr="00AA44B8">
        <w:rPr>
          <w:i/>
          <w:color w:val="1A171B"/>
          <w:spacing w:val="-7"/>
          <w:sz w:val="24"/>
          <w:szCs w:val="24"/>
        </w:rPr>
        <w:t>Член 88</w:t>
      </w:r>
    </w:p>
    <w:p w:rsidR="00DF16D4" w:rsidRPr="00AA44B8" w:rsidRDefault="00DF16D4" w:rsidP="00DF16D4">
      <w:pPr>
        <w:shd w:val="clear" w:color="auto" w:fill="FFFFFF"/>
        <w:spacing w:before="120" w:after="120"/>
        <w:jc w:val="center"/>
        <w:rPr>
          <w:sz w:val="24"/>
          <w:szCs w:val="24"/>
        </w:rPr>
      </w:pPr>
      <w:r w:rsidRPr="00AA44B8">
        <w:rPr>
          <w:b/>
          <w:color w:val="1A171B"/>
          <w:spacing w:val="-3"/>
          <w:sz w:val="24"/>
          <w:szCs w:val="24"/>
        </w:rPr>
        <w:t>Регулатива (ЕЗ) бр. 1698/2005</w:t>
      </w:r>
    </w:p>
    <w:p w:rsidR="00DF16D4" w:rsidRPr="00AA44B8" w:rsidRDefault="00DF16D4" w:rsidP="00DF16D4">
      <w:pPr>
        <w:shd w:val="clear" w:color="auto" w:fill="FFFFFF"/>
        <w:spacing w:before="120" w:after="120"/>
        <w:rPr>
          <w:sz w:val="24"/>
          <w:szCs w:val="24"/>
        </w:rPr>
      </w:pPr>
      <w:r w:rsidRPr="00AA44B8">
        <w:rPr>
          <w:color w:val="1A171B"/>
          <w:spacing w:val="-4"/>
          <w:sz w:val="24"/>
          <w:szCs w:val="24"/>
        </w:rPr>
        <w:t>Регулатива (ЕЗ) бр. 1698/2005 се укинува.</w:t>
      </w:r>
    </w:p>
    <w:p w:rsidR="00DF16D4" w:rsidRPr="00AA44B8" w:rsidRDefault="00DF16D4" w:rsidP="00DF16D4">
      <w:pPr>
        <w:shd w:val="clear" w:color="auto" w:fill="FFFFFF"/>
        <w:spacing w:before="120" w:after="120"/>
        <w:jc w:val="both"/>
        <w:rPr>
          <w:sz w:val="24"/>
          <w:szCs w:val="24"/>
        </w:rPr>
      </w:pPr>
      <w:r w:rsidRPr="00AA44B8">
        <w:rPr>
          <w:color w:val="1A171B"/>
          <w:spacing w:val="-4"/>
          <w:sz w:val="24"/>
          <w:szCs w:val="24"/>
        </w:rPr>
        <w:t>Регулатива (ЕЗ) бр. 1698/2005 продолжува да се применува во однос на активности што се спроведуваат во согласност со програмите одобрени од Комисијата според оваа регулатива пред 1 јануари 2014 година.</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89</w:t>
      </w:r>
    </w:p>
    <w:p w:rsidR="00DF16D4" w:rsidRPr="00AA44B8" w:rsidRDefault="00DF16D4" w:rsidP="00DF16D4">
      <w:pPr>
        <w:shd w:val="clear" w:color="auto" w:fill="FFFFFF"/>
        <w:spacing w:before="120" w:after="120"/>
        <w:jc w:val="center"/>
        <w:rPr>
          <w:sz w:val="24"/>
          <w:szCs w:val="24"/>
        </w:rPr>
      </w:pPr>
      <w:r w:rsidRPr="00AA44B8">
        <w:rPr>
          <w:b/>
          <w:color w:val="1A171B"/>
          <w:spacing w:val="-4"/>
          <w:sz w:val="24"/>
          <w:szCs w:val="24"/>
        </w:rPr>
        <w:t>Преодни одредби</w:t>
      </w:r>
    </w:p>
    <w:p w:rsidR="00DF16D4" w:rsidRPr="00AA44B8" w:rsidRDefault="00DF16D4" w:rsidP="00DF16D4">
      <w:pPr>
        <w:shd w:val="clear" w:color="auto" w:fill="FFFFFF"/>
        <w:spacing w:before="120" w:after="120"/>
        <w:jc w:val="both"/>
        <w:rPr>
          <w:sz w:val="24"/>
          <w:szCs w:val="24"/>
        </w:rPr>
      </w:pPr>
      <w:r w:rsidRPr="00AA44B8">
        <w:rPr>
          <w:color w:val="1A171B"/>
          <w:spacing w:val="-3"/>
          <w:sz w:val="24"/>
          <w:szCs w:val="24"/>
        </w:rPr>
        <w:t>Со цел да се олесни преминот од системот воспоставен од Регулатива (ЕЗ) бр. 1698/2005, кон системот воспоставен од оваа регулатива, Комисијата се овластува за донесување делегирани акти во согласност со член 83 за одредување на условите под кои помошта е одобрена од Комисијата во согласност со Регулатива (ЕЗ) бр. 1698/2005, може да се интегрира во помагање, предвидено во согласност со оваа регулатива, вклучувајќи техничка помош и за екс-пост евалуации. Овие делегирани акти исто така, може да содржат услови за преминот од помагањето за рурален развој во Хрватска според Регулатива (ЕЗ) бр. 1085/2006 на поддршката предвидена во оваа регулатива.</w:t>
      </w:r>
    </w:p>
    <w:p w:rsidR="00DF16D4" w:rsidRPr="00AA44B8" w:rsidRDefault="00DF16D4" w:rsidP="00DF16D4">
      <w:pPr>
        <w:shd w:val="clear" w:color="auto" w:fill="FFFFFF"/>
        <w:spacing w:before="120" w:after="120"/>
        <w:jc w:val="center"/>
        <w:rPr>
          <w:sz w:val="24"/>
          <w:szCs w:val="24"/>
        </w:rPr>
      </w:pPr>
      <w:r w:rsidRPr="00AA44B8">
        <w:rPr>
          <w:i/>
          <w:color w:val="1A171B"/>
          <w:spacing w:val="-6"/>
          <w:sz w:val="24"/>
          <w:szCs w:val="24"/>
        </w:rPr>
        <w:t>Член 90</w:t>
      </w:r>
    </w:p>
    <w:p w:rsidR="00DF16D4" w:rsidRPr="00AA44B8" w:rsidRDefault="00DF16D4" w:rsidP="00DF16D4">
      <w:pPr>
        <w:shd w:val="clear" w:color="auto" w:fill="FFFFFF"/>
        <w:spacing w:before="120" w:after="120"/>
        <w:jc w:val="center"/>
        <w:rPr>
          <w:sz w:val="24"/>
          <w:szCs w:val="24"/>
        </w:rPr>
      </w:pPr>
      <w:r w:rsidRPr="00AA44B8">
        <w:rPr>
          <w:b/>
          <w:color w:val="1A171B"/>
          <w:spacing w:val="-2"/>
          <w:sz w:val="24"/>
          <w:szCs w:val="24"/>
        </w:rPr>
        <w:t>Влегување во сила и примена</w:t>
      </w:r>
    </w:p>
    <w:p w:rsidR="00DF16D4" w:rsidRPr="00AA44B8" w:rsidRDefault="00DF16D4" w:rsidP="00DF16D4">
      <w:pPr>
        <w:shd w:val="clear" w:color="auto" w:fill="FFFFFF"/>
        <w:spacing w:before="120" w:after="120"/>
        <w:ind w:right="5"/>
        <w:jc w:val="both"/>
        <w:rPr>
          <w:sz w:val="24"/>
          <w:szCs w:val="24"/>
        </w:rPr>
      </w:pPr>
      <w:r w:rsidRPr="00AA44B8">
        <w:rPr>
          <w:color w:val="1A171B"/>
          <w:spacing w:val="-4"/>
          <w:sz w:val="24"/>
          <w:szCs w:val="24"/>
        </w:rPr>
        <w:t xml:space="preserve">Оваа регулатива влегува во сила на денот на нејзиното објавување во </w:t>
      </w:r>
      <w:r w:rsidRPr="00AA44B8">
        <w:rPr>
          <w:i/>
          <w:color w:val="1A171B"/>
          <w:spacing w:val="-4"/>
          <w:sz w:val="24"/>
          <w:szCs w:val="24"/>
        </w:rPr>
        <w:t>Службениот весник на Европската унија.</w:t>
      </w:r>
    </w:p>
    <w:p w:rsidR="00DF16D4" w:rsidRPr="00AA44B8" w:rsidRDefault="00DF16D4" w:rsidP="00DF16D4">
      <w:pPr>
        <w:shd w:val="clear" w:color="auto" w:fill="FFFFFF"/>
        <w:spacing w:before="120" w:after="120"/>
        <w:ind w:left="5"/>
        <w:rPr>
          <w:sz w:val="24"/>
          <w:szCs w:val="24"/>
        </w:rPr>
      </w:pPr>
      <w:r w:rsidRPr="00AA44B8">
        <w:rPr>
          <w:color w:val="1A171B"/>
          <w:sz w:val="24"/>
          <w:szCs w:val="24"/>
        </w:rPr>
        <w:t>Се применува од 1 јануари 2014 година.</w:t>
      </w:r>
    </w:p>
    <w:p w:rsidR="00DF16D4" w:rsidRDefault="00DF16D4" w:rsidP="00DF16D4">
      <w:pPr>
        <w:shd w:val="clear" w:color="auto" w:fill="FFFFFF"/>
        <w:spacing w:before="120" w:after="120"/>
        <w:ind w:right="88"/>
        <w:jc w:val="both"/>
        <w:rPr>
          <w:color w:val="1A171B"/>
          <w:spacing w:val="-3"/>
          <w:sz w:val="24"/>
          <w:szCs w:val="24"/>
        </w:rPr>
      </w:pPr>
      <w:r w:rsidRPr="00AA44B8">
        <w:rPr>
          <w:color w:val="1A171B"/>
          <w:spacing w:val="-3"/>
          <w:sz w:val="24"/>
          <w:szCs w:val="24"/>
        </w:rPr>
        <w:lastRenderedPageBreak/>
        <w:t>Оваа регулатива е целосно обврзувачка и директно применлива во сите земји-членки. Брисел, 17 декември 2013 година</w:t>
      </w:r>
    </w:p>
    <w:p w:rsidR="008338F2" w:rsidRDefault="008338F2" w:rsidP="00DF16D4">
      <w:pPr>
        <w:shd w:val="clear" w:color="auto" w:fill="FFFFFF"/>
        <w:spacing w:before="120" w:after="120"/>
        <w:ind w:right="88"/>
        <w:jc w:val="both"/>
        <w:rPr>
          <w:color w:val="1A171B"/>
          <w:spacing w:val="-3"/>
          <w:sz w:val="24"/>
          <w:szCs w:val="24"/>
        </w:rPr>
      </w:pPr>
    </w:p>
    <w:p w:rsidR="008338F2" w:rsidRPr="00AA44B8" w:rsidRDefault="008338F2" w:rsidP="00DF16D4">
      <w:pPr>
        <w:shd w:val="clear" w:color="auto" w:fill="FFFFFF"/>
        <w:spacing w:before="120" w:after="120"/>
        <w:ind w:right="88"/>
        <w:jc w:val="both"/>
        <w:rPr>
          <w:sz w:val="24"/>
          <w:szCs w:val="24"/>
        </w:rPr>
      </w:pPr>
    </w:p>
    <w:p w:rsidR="00DF16D4" w:rsidRPr="00AA44B8" w:rsidRDefault="00DF16D4" w:rsidP="00DF16D4">
      <w:pPr>
        <w:shd w:val="clear" w:color="auto" w:fill="FFFFFF"/>
        <w:tabs>
          <w:tab w:val="left" w:pos="6485"/>
        </w:tabs>
        <w:spacing w:before="120" w:after="120"/>
        <w:ind w:left="2198"/>
        <w:rPr>
          <w:sz w:val="24"/>
          <w:szCs w:val="24"/>
        </w:rPr>
      </w:pPr>
      <w:r w:rsidRPr="00AA44B8">
        <w:rPr>
          <w:i/>
          <w:sz w:val="24"/>
          <w:szCs w:val="24"/>
        </w:rPr>
        <w:t>За Европскиот парламент</w:t>
      </w:r>
      <w:r w:rsidRPr="00AA44B8">
        <w:rPr>
          <w:i/>
          <w:sz w:val="24"/>
          <w:szCs w:val="24"/>
        </w:rPr>
        <w:tab/>
        <w:t>За Советот</w:t>
      </w:r>
    </w:p>
    <w:p w:rsidR="00DF16D4" w:rsidRPr="00AA44B8" w:rsidRDefault="00DF16D4" w:rsidP="00DF16D4">
      <w:pPr>
        <w:shd w:val="clear" w:color="auto" w:fill="FFFFFF"/>
        <w:tabs>
          <w:tab w:val="left" w:pos="6562"/>
        </w:tabs>
        <w:spacing w:before="120" w:after="120"/>
        <w:ind w:left="2741"/>
        <w:rPr>
          <w:sz w:val="24"/>
          <w:szCs w:val="24"/>
        </w:rPr>
      </w:pPr>
      <w:r w:rsidRPr="00AA44B8">
        <w:rPr>
          <w:i/>
          <w:sz w:val="24"/>
          <w:szCs w:val="24"/>
        </w:rPr>
        <w:t>Претседател</w:t>
      </w:r>
      <w:r w:rsidRPr="00AA44B8">
        <w:rPr>
          <w:i/>
          <w:sz w:val="24"/>
          <w:szCs w:val="24"/>
        </w:rPr>
        <w:tab/>
        <w:t xml:space="preserve"> Претседател</w:t>
      </w:r>
    </w:p>
    <w:p w:rsidR="00DF16D4" w:rsidRPr="00AA44B8" w:rsidRDefault="00DF16D4" w:rsidP="00DF16D4">
      <w:pPr>
        <w:shd w:val="clear" w:color="auto" w:fill="FFFFFF"/>
        <w:tabs>
          <w:tab w:val="left" w:pos="6682"/>
        </w:tabs>
        <w:spacing w:before="120" w:after="120"/>
        <w:ind w:left="2798"/>
        <w:rPr>
          <w:sz w:val="24"/>
          <w:szCs w:val="24"/>
        </w:rPr>
      </w:pPr>
      <w:r w:rsidRPr="00AA44B8">
        <w:rPr>
          <w:sz w:val="24"/>
          <w:szCs w:val="24"/>
        </w:rPr>
        <w:t>М. ШУЛЦ</w:t>
      </w:r>
      <w:r w:rsidRPr="00AA44B8">
        <w:rPr>
          <w:sz w:val="24"/>
          <w:szCs w:val="24"/>
        </w:rPr>
        <w:tab/>
        <w:t>В. ЈУКНА</w:t>
      </w:r>
    </w:p>
    <w:p w:rsidR="00E40972" w:rsidRDefault="00E40972">
      <w:pPr>
        <w:widowControl/>
        <w:autoSpaceDE/>
        <w:autoSpaceDN/>
        <w:adjustRightInd/>
        <w:spacing w:after="200" w:line="276" w:lineRule="auto"/>
        <w:rPr>
          <w:sz w:val="24"/>
          <w:szCs w:val="24"/>
        </w:rPr>
      </w:pPr>
      <w:r>
        <w:rPr>
          <w:sz w:val="24"/>
          <w:szCs w:val="24"/>
        </w:rPr>
        <w:br w:type="page"/>
      </w:r>
    </w:p>
    <w:p w:rsidR="00E40972" w:rsidRPr="00AA44B8" w:rsidRDefault="00E40972" w:rsidP="00E40972">
      <w:pPr>
        <w:shd w:val="clear" w:color="auto" w:fill="FFFFFF"/>
        <w:spacing w:before="120" w:after="120"/>
        <w:ind w:left="24"/>
        <w:jc w:val="center"/>
        <w:rPr>
          <w:sz w:val="24"/>
          <w:szCs w:val="24"/>
        </w:rPr>
      </w:pPr>
      <w:r w:rsidRPr="00AA44B8">
        <w:rPr>
          <w:i/>
          <w:sz w:val="24"/>
          <w:szCs w:val="24"/>
        </w:rPr>
        <w:lastRenderedPageBreak/>
        <w:t>АНЕКС I</w:t>
      </w:r>
    </w:p>
    <w:p w:rsidR="00E40972" w:rsidRPr="00AA44B8" w:rsidRDefault="00E40972" w:rsidP="00E40972">
      <w:pPr>
        <w:shd w:val="clear" w:color="auto" w:fill="FFFFFF"/>
        <w:spacing w:before="120" w:after="120"/>
        <w:ind w:left="19"/>
        <w:jc w:val="center"/>
        <w:rPr>
          <w:sz w:val="24"/>
          <w:szCs w:val="24"/>
        </w:rPr>
      </w:pPr>
      <w:r w:rsidRPr="00AA44B8">
        <w:rPr>
          <w:b/>
          <w:color w:val="1A171B"/>
          <w:sz w:val="24"/>
          <w:szCs w:val="24"/>
        </w:rPr>
        <w:t>РАСПРЕДЕЛБА НА ПОДДРШКАТА ОД ЕВРОПСКАТА УНИЈА ЗА РУРАЛЕН РАЗВОЈ (2014-2020 год.)</w:t>
      </w:r>
    </w:p>
    <w:p w:rsidR="00E40972" w:rsidRPr="00AA44B8" w:rsidRDefault="00E40972" w:rsidP="00E40972">
      <w:pPr>
        <w:spacing w:before="120" w:after="120"/>
        <w:rPr>
          <w:sz w:val="24"/>
          <w:szCs w:val="24"/>
        </w:rPr>
      </w:pPr>
    </w:p>
    <w:tbl>
      <w:tblPr>
        <w:tblW w:w="11057" w:type="dxa"/>
        <w:tblInd w:w="-1661" w:type="dxa"/>
        <w:tblLayout w:type="fixed"/>
        <w:tblCellMar>
          <w:left w:w="40" w:type="dxa"/>
          <w:right w:w="40" w:type="dxa"/>
        </w:tblCellMar>
        <w:tblLook w:val="0000"/>
      </w:tblPr>
      <w:tblGrid>
        <w:gridCol w:w="1134"/>
        <w:gridCol w:w="1134"/>
        <w:gridCol w:w="1134"/>
        <w:gridCol w:w="1134"/>
        <w:gridCol w:w="1134"/>
        <w:gridCol w:w="1134"/>
        <w:gridCol w:w="1134"/>
        <w:gridCol w:w="1418"/>
        <w:gridCol w:w="1701"/>
      </w:tblGrid>
      <w:tr w:rsidR="00E40972" w:rsidRPr="00AA44B8" w:rsidTr="009841F3">
        <w:trPr>
          <w:trHeight w:hRule="exact" w:val="578"/>
        </w:trPr>
        <w:tc>
          <w:tcPr>
            <w:tcW w:w="9356" w:type="dxa"/>
            <w:gridSpan w:val="8"/>
            <w:tcBorders>
              <w:top w:val="nil"/>
              <w:left w:val="nil"/>
              <w:bottom w:val="nil"/>
              <w:right w:val="nil"/>
            </w:tcBorders>
            <w:shd w:val="clear" w:color="auto" w:fill="FFFFFF"/>
          </w:tcPr>
          <w:p w:rsidR="00E40972" w:rsidRPr="00AA44B8" w:rsidRDefault="00E40972" w:rsidP="009841F3">
            <w:pPr>
              <w:shd w:val="clear" w:color="auto" w:fill="FFFFFF"/>
              <w:spacing w:before="120" w:after="120"/>
              <w:rPr>
                <w:sz w:val="18"/>
                <w:szCs w:val="18"/>
              </w:rPr>
            </w:pPr>
          </w:p>
        </w:tc>
        <w:tc>
          <w:tcPr>
            <w:tcW w:w="1701" w:type="dxa"/>
            <w:tcBorders>
              <w:top w:val="nil"/>
              <w:left w:val="nil"/>
              <w:bottom w:val="single" w:sz="6" w:space="0" w:color="auto"/>
              <w:right w:val="nil"/>
            </w:tcBorders>
            <w:shd w:val="clear" w:color="auto" w:fill="FFFFFF"/>
          </w:tcPr>
          <w:p w:rsidR="00E40972" w:rsidRPr="00AA44B8" w:rsidRDefault="00E40972" w:rsidP="009841F3">
            <w:pPr>
              <w:shd w:val="clear" w:color="auto" w:fill="FFFFFF"/>
              <w:spacing w:before="120" w:after="120"/>
              <w:jc w:val="center"/>
              <w:rPr>
                <w:sz w:val="18"/>
                <w:szCs w:val="18"/>
              </w:rPr>
            </w:pPr>
            <w:r w:rsidRPr="00AA44B8">
              <w:rPr>
                <w:i/>
                <w:color w:val="1A171B"/>
                <w:spacing w:val="-5"/>
                <w:sz w:val="18"/>
                <w:szCs w:val="18"/>
              </w:rPr>
              <w:t>(тековни цени во ЕУР)</w:t>
            </w:r>
          </w:p>
        </w:tc>
      </w:tr>
      <w:tr w:rsidR="00E40972" w:rsidRPr="00AA44B8" w:rsidTr="009841F3">
        <w:trPr>
          <w:trHeight w:hRule="exact" w:val="350"/>
        </w:trPr>
        <w:tc>
          <w:tcPr>
            <w:tcW w:w="1134" w:type="dxa"/>
            <w:tcBorders>
              <w:top w:val="nil"/>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18"/>
                <w:szCs w:val="18"/>
              </w:rPr>
            </w:pPr>
            <w:r w:rsidRPr="00AA44B8">
              <w:rPr>
                <w:color w:val="1A171B"/>
                <w:sz w:val="18"/>
                <w:szCs w:val="18"/>
              </w:rPr>
              <w:t>2014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18"/>
                <w:szCs w:val="18"/>
              </w:rPr>
            </w:pPr>
            <w:r w:rsidRPr="00AA44B8">
              <w:rPr>
                <w:color w:val="1A171B"/>
                <w:sz w:val="18"/>
                <w:szCs w:val="18"/>
              </w:rPr>
              <w:t>2015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18"/>
                <w:szCs w:val="18"/>
              </w:rPr>
            </w:pPr>
            <w:r w:rsidRPr="00AA44B8">
              <w:rPr>
                <w:color w:val="1A171B"/>
                <w:sz w:val="18"/>
                <w:szCs w:val="18"/>
              </w:rPr>
              <w:t>2016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18"/>
                <w:szCs w:val="18"/>
              </w:rPr>
            </w:pPr>
            <w:r w:rsidRPr="00AA44B8">
              <w:rPr>
                <w:color w:val="1A171B"/>
                <w:sz w:val="18"/>
                <w:szCs w:val="18"/>
              </w:rPr>
              <w:t>2017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18"/>
                <w:szCs w:val="18"/>
              </w:rPr>
            </w:pPr>
            <w:r w:rsidRPr="00AA44B8">
              <w:rPr>
                <w:color w:val="1A171B"/>
                <w:sz w:val="18"/>
                <w:szCs w:val="18"/>
              </w:rPr>
              <w:t>2018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18"/>
                <w:szCs w:val="18"/>
              </w:rPr>
            </w:pPr>
            <w:r w:rsidRPr="00AA44B8">
              <w:rPr>
                <w:color w:val="1A171B"/>
                <w:sz w:val="18"/>
                <w:szCs w:val="18"/>
              </w:rPr>
              <w:t>2019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18"/>
                <w:szCs w:val="18"/>
              </w:rPr>
            </w:pPr>
            <w:r w:rsidRPr="00AA44B8">
              <w:rPr>
                <w:color w:val="1A171B"/>
                <w:sz w:val="18"/>
                <w:szCs w:val="18"/>
              </w:rPr>
              <w:t>2020</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center"/>
              <w:rPr>
                <w:sz w:val="18"/>
                <w:szCs w:val="18"/>
              </w:rPr>
            </w:pPr>
            <w:r w:rsidRPr="00AA44B8">
              <w:rPr>
                <w:color w:val="1A171B"/>
                <w:sz w:val="18"/>
                <w:szCs w:val="18"/>
              </w:rPr>
              <w:t>ВКУПНО 2014 -2020</w:t>
            </w:r>
          </w:p>
        </w:tc>
      </w:tr>
      <w:tr w:rsidR="00E40972" w:rsidRPr="00AA44B8" w:rsidTr="009841F3">
        <w:trPr>
          <w:trHeight w:hRule="exact" w:val="408"/>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Белгија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ind w:right="5"/>
              <w:jc w:val="right"/>
              <w:rPr>
                <w:sz w:val="18"/>
                <w:szCs w:val="18"/>
              </w:rPr>
            </w:pPr>
            <w:r w:rsidRPr="00AA44B8">
              <w:rPr>
                <w:color w:val="1A171B"/>
                <w:sz w:val="18"/>
                <w:szCs w:val="18"/>
              </w:rPr>
              <w:t>78 342 401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78 499 837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78 660 375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78 824 076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78 991 202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79 158 713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79 314 155</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551 790 759</w:t>
            </w:r>
          </w:p>
        </w:tc>
      </w:tr>
      <w:tr w:rsidR="00E40972" w:rsidRPr="00AA44B8" w:rsidTr="009841F3">
        <w:trPr>
          <w:trHeight w:hRule="exact" w:val="413"/>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Бугарија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335 499 038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335 057 822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334 607 538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334 147 994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333 680 052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333 187 306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332 604 216</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2 338 783 966</w:t>
            </w:r>
          </w:p>
        </w:tc>
      </w:tr>
      <w:tr w:rsidR="00E40972" w:rsidRPr="00AA44B8" w:rsidTr="009841F3">
        <w:trPr>
          <w:trHeight w:hRule="exact" w:val="771"/>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Република Чешка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314 349 445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312 969 048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311 560 782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310 124 078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308 659 490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307 149 050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305 522 103</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2 170 333 996</w:t>
            </w:r>
          </w:p>
        </w:tc>
      </w:tr>
      <w:tr w:rsidR="00E40972" w:rsidRPr="00AA44B8" w:rsidTr="009841F3">
        <w:trPr>
          <w:trHeight w:hRule="exact" w:val="408"/>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Данска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90 287 658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90 168 920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90 047 742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89 924 072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89 798 142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89 665 537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89 508 619</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629 400 690</w:t>
            </w:r>
          </w:p>
        </w:tc>
      </w:tr>
      <w:tr w:rsidR="00E40972" w:rsidRPr="00AA44B8" w:rsidTr="009841F3">
        <w:trPr>
          <w:trHeight w:hRule="exact" w:val="413"/>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Германија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1 178 778 847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1 177 251 936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1 175 693 642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1 174 103 302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1 172 483 899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1 170 778 658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1 168 760 766</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8 217 851 050</w:t>
            </w:r>
          </w:p>
        </w:tc>
      </w:tr>
      <w:tr w:rsidR="00E40972" w:rsidRPr="00AA44B8" w:rsidTr="009841F3">
        <w:trPr>
          <w:trHeight w:hRule="exact" w:val="408"/>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Естонија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103 626 144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103 651 030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103 676 345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103 702 093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103 728 583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103 751 180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103 751 183</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725 886 558</w:t>
            </w:r>
          </w:p>
        </w:tc>
      </w:tr>
      <w:tr w:rsidR="00E40972" w:rsidRPr="00AA44B8" w:rsidTr="009841F3">
        <w:trPr>
          <w:trHeight w:hRule="exact" w:val="413"/>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Ирска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313 148 955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313 059 463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312 967 965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ind w:right="5"/>
              <w:jc w:val="right"/>
              <w:rPr>
                <w:sz w:val="18"/>
                <w:szCs w:val="18"/>
              </w:rPr>
            </w:pPr>
            <w:r w:rsidRPr="00AA44B8">
              <w:rPr>
                <w:color w:val="1A171B"/>
                <w:sz w:val="18"/>
                <w:szCs w:val="18"/>
              </w:rPr>
              <w:t>312 874 411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312 779 690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312 669 355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312 485 314</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2 189 985 153</w:t>
            </w:r>
          </w:p>
        </w:tc>
      </w:tr>
      <w:tr w:rsidR="00E40972" w:rsidRPr="00AA44B8" w:rsidTr="009841F3">
        <w:trPr>
          <w:trHeight w:hRule="exact" w:val="408"/>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Грција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601 051 830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600 533 693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600 004 906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pacing w:val="10"/>
                <w:sz w:val="18"/>
                <w:szCs w:val="18"/>
              </w:rPr>
              <w:t>599 465 245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598 915 722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598 337 071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597 652 326</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4 195 960 793</w:t>
            </w:r>
          </w:p>
        </w:tc>
      </w:tr>
      <w:tr w:rsidR="00E40972" w:rsidRPr="00AA44B8" w:rsidTr="009841F3">
        <w:trPr>
          <w:trHeight w:hRule="exact" w:val="408"/>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Шпанија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1 187 488 617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1 186 425 595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ind w:right="5"/>
              <w:jc w:val="right"/>
              <w:rPr>
                <w:sz w:val="18"/>
                <w:szCs w:val="18"/>
              </w:rPr>
            </w:pPr>
            <w:r w:rsidRPr="00AA44B8">
              <w:rPr>
                <w:color w:val="1A171B"/>
                <w:sz w:val="18"/>
                <w:szCs w:val="18"/>
              </w:rPr>
              <w:t>1 185 344 141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1 184 244 005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1 183 112 678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1 182 137 718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1 182 076 067</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8 290 828 821</w:t>
            </w:r>
          </w:p>
        </w:tc>
      </w:tr>
      <w:tr w:rsidR="00E40972" w:rsidRPr="00AA44B8" w:rsidTr="009841F3">
        <w:trPr>
          <w:trHeight w:hRule="exact" w:val="413"/>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Франција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1 404 875 907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1 408 287 165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1 411 769 545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1 415 324 592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1 418 941 328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1 422 813 729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1 427 718 983</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9 909 731 249</w:t>
            </w:r>
          </w:p>
        </w:tc>
      </w:tr>
      <w:tr w:rsidR="00E40972" w:rsidRPr="00AA44B8" w:rsidTr="009841F3">
        <w:trPr>
          <w:trHeight w:hRule="exact" w:val="408"/>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Хрватска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332 167 500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332 167 500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332 167 500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332 167 500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332 167 500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332 167 500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332 167 500</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2 325 172 500</w:t>
            </w:r>
          </w:p>
        </w:tc>
      </w:tr>
      <w:tr w:rsidR="00E40972" w:rsidRPr="00AA44B8" w:rsidTr="009841F3">
        <w:trPr>
          <w:trHeight w:hRule="exact" w:val="408"/>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Италија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1 480 213 402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1 483 373 476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1 486 595 990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1 489 882 162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1 493 236 530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1 496 609 799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1 499 799 408</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10 429 710 767</w:t>
            </w:r>
          </w:p>
        </w:tc>
      </w:tr>
      <w:tr w:rsidR="00E40972" w:rsidRPr="00AA44B8" w:rsidTr="009841F3">
        <w:trPr>
          <w:trHeight w:hRule="exact" w:val="413"/>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Кипар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18 895 839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18 893 552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18 891 207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ind w:right="5"/>
              <w:jc w:val="right"/>
              <w:rPr>
                <w:sz w:val="18"/>
                <w:szCs w:val="18"/>
              </w:rPr>
            </w:pPr>
            <w:r w:rsidRPr="00AA44B8">
              <w:rPr>
                <w:color w:val="1A171B"/>
                <w:sz w:val="18"/>
                <w:szCs w:val="18"/>
              </w:rPr>
              <w:t>18 888 801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18 886 389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18 883 108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ind w:right="5"/>
              <w:jc w:val="right"/>
              <w:rPr>
                <w:sz w:val="18"/>
                <w:szCs w:val="18"/>
              </w:rPr>
            </w:pPr>
            <w:r w:rsidRPr="00AA44B8">
              <w:rPr>
                <w:color w:val="1A171B"/>
                <w:sz w:val="18"/>
                <w:szCs w:val="18"/>
              </w:rPr>
              <w:t>18 875 481</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132 214 377</w:t>
            </w:r>
          </w:p>
        </w:tc>
      </w:tr>
      <w:tr w:rsidR="00E40972" w:rsidRPr="00AA44B8" w:rsidTr="009841F3">
        <w:trPr>
          <w:trHeight w:hRule="exact" w:val="408"/>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Латвија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138 327 376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138 361 424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138 396 059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138 431 289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138 467 528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138 498 589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138 499 517</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968 981 782</w:t>
            </w:r>
          </w:p>
        </w:tc>
      </w:tr>
      <w:tr w:rsidR="00E40972" w:rsidRPr="00AA44B8" w:rsidTr="009841F3">
        <w:trPr>
          <w:trHeight w:hRule="exact" w:val="408"/>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Литванија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230 392 975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230 412 316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230 431 887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230 451 686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ind w:right="5"/>
              <w:jc w:val="right"/>
              <w:rPr>
                <w:sz w:val="18"/>
                <w:szCs w:val="18"/>
              </w:rPr>
            </w:pPr>
            <w:r w:rsidRPr="00AA44B8">
              <w:rPr>
                <w:color w:val="1A171B"/>
                <w:sz w:val="18"/>
                <w:szCs w:val="18"/>
              </w:rPr>
              <w:t>230 472 391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230 483 599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230 443 386</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1 613 088 240</w:t>
            </w:r>
          </w:p>
        </w:tc>
      </w:tr>
      <w:tr w:rsidR="00E40972" w:rsidRPr="00AA44B8" w:rsidTr="009841F3">
        <w:trPr>
          <w:trHeight w:hRule="exact" w:val="413"/>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Луксембург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14 226 474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ind w:right="5"/>
              <w:jc w:val="right"/>
              <w:rPr>
                <w:sz w:val="18"/>
                <w:szCs w:val="18"/>
              </w:rPr>
            </w:pPr>
            <w:r w:rsidRPr="00AA44B8">
              <w:rPr>
                <w:color w:val="1A171B"/>
                <w:sz w:val="18"/>
                <w:szCs w:val="18"/>
              </w:rPr>
              <w:t>14 272 231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14 318 896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14 366 484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ind w:right="5"/>
              <w:jc w:val="right"/>
              <w:rPr>
                <w:sz w:val="18"/>
                <w:szCs w:val="18"/>
              </w:rPr>
            </w:pPr>
            <w:r w:rsidRPr="00AA44B8">
              <w:rPr>
                <w:color w:val="1A171B"/>
                <w:sz w:val="18"/>
                <w:szCs w:val="18"/>
              </w:rPr>
              <w:t>14 415 051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14 464 074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14 511 390</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100 574 600</w:t>
            </w:r>
          </w:p>
        </w:tc>
      </w:tr>
      <w:tr w:rsidR="00E40972" w:rsidRPr="00AA44B8" w:rsidTr="009841F3">
        <w:trPr>
          <w:trHeight w:hRule="exact" w:val="408"/>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Унгарија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495 668 727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ind w:right="5"/>
              <w:jc w:val="right"/>
              <w:rPr>
                <w:sz w:val="18"/>
                <w:szCs w:val="18"/>
              </w:rPr>
            </w:pPr>
            <w:r w:rsidRPr="00AA44B8">
              <w:rPr>
                <w:color w:val="1A171B"/>
                <w:sz w:val="18"/>
                <w:szCs w:val="18"/>
              </w:rPr>
              <w:t>495 016 871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494 351 618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493 672 684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492 981 342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492 253 356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491 391 895</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3 455 336 493</w:t>
            </w:r>
          </w:p>
        </w:tc>
      </w:tr>
      <w:tr w:rsidR="00E40972" w:rsidRPr="00AA44B8" w:rsidTr="009841F3">
        <w:trPr>
          <w:trHeight w:hRule="exact" w:val="408"/>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Малта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13 880 143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13 965 035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14 051 619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14 139 927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14 230 023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14 321 504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14 412 647</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99 000 898</w:t>
            </w:r>
          </w:p>
        </w:tc>
      </w:tr>
      <w:tr w:rsidR="00E40972" w:rsidRPr="00AA44B8" w:rsidTr="009841F3">
        <w:trPr>
          <w:trHeight w:hRule="exact" w:val="413"/>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Холандија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87 118 078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87 003 509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86 886 585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86 767 256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86 645 747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86 517 797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86 366 388</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607 305 360</w:t>
            </w:r>
          </w:p>
        </w:tc>
      </w:tr>
      <w:tr w:rsidR="00E40972" w:rsidRPr="00AA44B8" w:rsidTr="009841F3">
        <w:trPr>
          <w:trHeight w:hRule="exact" w:val="408"/>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Австрија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pacing w:val="12"/>
                <w:sz w:val="18"/>
                <w:szCs w:val="18"/>
              </w:rPr>
              <w:t>557 806 503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pacing w:val="10"/>
                <w:sz w:val="18"/>
                <w:szCs w:val="18"/>
              </w:rPr>
              <w:t>559 329 914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560 883 465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562 467 745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564 084 777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565 713 368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567 266 225</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3 937 551 997</w:t>
            </w:r>
          </w:p>
        </w:tc>
      </w:tr>
      <w:tr w:rsidR="00E40972" w:rsidRPr="00AA44B8" w:rsidTr="009841F3">
        <w:trPr>
          <w:trHeight w:hRule="exact" w:val="418"/>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Полска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1 569 517 638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1 567 453 560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1 565 347 059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1 563 197 238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1 561 008 130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1 558 702 987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1 555 975 202</w:t>
            </w:r>
          </w:p>
        </w:tc>
        <w:tc>
          <w:tcPr>
            <w:tcW w:w="17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10 941 201 814</w:t>
            </w:r>
          </w:p>
        </w:tc>
      </w:tr>
    </w:tbl>
    <w:p w:rsidR="00E40972" w:rsidRPr="00AA44B8" w:rsidRDefault="00E40972" w:rsidP="00E40972">
      <w:pPr>
        <w:spacing w:before="120" w:after="120"/>
        <w:rPr>
          <w:sz w:val="24"/>
          <w:szCs w:val="24"/>
        </w:rPr>
        <w:sectPr w:rsidR="00E40972" w:rsidRPr="00AA44B8" w:rsidSect="00E40972">
          <w:footnotePr>
            <w:numRestart w:val="eachPage"/>
          </w:footnotePr>
          <w:type w:val="continuous"/>
          <w:pgSz w:w="11904" w:h="16838"/>
          <w:pgMar w:top="1440" w:right="1797" w:bottom="1440" w:left="1797" w:header="720" w:footer="720" w:gutter="0"/>
          <w:cols w:space="60"/>
          <w:noEndnote/>
          <w:docGrid w:linePitch="272"/>
        </w:sectPr>
      </w:pPr>
    </w:p>
    <w:tbl>
      <w:tblPr>
        <w:tblW w:w="11341" w:type="dxa"/>
        <w:tblInd w:w="-1378" w:type="dxa"/>
        <w:tblLayout w:type="fixed"/>
        <w:tblCellMar>
          <w:left w:w="40" w:type="dxa"/>
          <w:right w:w="40" w:type="dxa"/>
        </w:tblCellMar>
        <w:tblLook w:val="0000"/>
      </w:tblPr>
      <w:tblGrid>
        <w:gridCol w:w="1134"/>
        <w:gridCol w:w="1277"/>
        <w:gridCol w:w="1275"/>
        <w:gridCol w:w="1276"/>
        <w:gridCol w:w="1276"/>
        <w:gridCol w:w="1276"/>
        <w:gridCol w:w="1275"/>
        <w:gridCol w:w="1276"/>
        <w:gridCol w:w="1276"/>
      </w:tblGrid>
      <w:tr w:rsidR="00E40972" w:rsidRPr="00AA44B8" w:rsidTr="00525B23">
        <w:trPr>
          <w:trHeight w:hRule="exact" w:val="568"/>
        </w:trPr>
        <w:tc>
          <w:tcPr>
            <w:tcW w:w="10065" w:type="dxa"/>
            <w:gridSpan w:val="8"/>
            <w:tcBorders>
              <w:top w:val="nil"/>
              <w:left w:val="nil"/>
              <w:bottom w:val="nil"/>
              <w:right w:val="nil"/>
            </w:tcBorders>
            <w:shd w:val="clear" w:color="auto" w:fill="FFFFFF"/>
          </w:tcPr>
          <w:p w:rsidR="00E40972" w:rsidRPr="00AA44B8" w:rsidRDefault="009437EB" w:rsidP="009841F3">
            <w:pPr>
              <w:shd w:val="clear" w:color="auto" w:fill="FFFFFF"/>
              <w:spacing w:before="120" w:after="120"/>
              <w:rPr>
                <w:sz w:val="18"/>
                <w:szCs w:val="18"/>
              </w:rPr>
            </w:pPr>
            <w:r w:rsidRPr="009437EB">
              <w:rPr>
                <w:noProof/>
                <w:sz w:val="18"/>
                <w:szCs w:val="18"/>
              </w:rPr>
              <w:lastRenderedPageBreak/>
              <w:pict>
                <v:line id="_x0000_s1026" style="position:absolute;z-index:251660288;mso-position-horizontal-relative:margin;mso-position-vertical-relative:text" from="726.95pt,.5pt" to="726.95pt,512.65pt" o:allowincell="f" strokeweight=".5pt">
                  <w10:wrap anchorx="margin"/>
                </v:line>
              </w:pict>
            </w:r>
            <w:r w:rsidRPr="009437EB">
              <w:rPr>
                <w:noProof/>
                <w:sz w:val="18"/>
                <w:szCs w:val="18"/>
              </w:rPr>
              <w:pict>
                <v:line id="_x0000_s1027" style="position:absolute;z-index:251661312;mso-position-horizontal-relative:margin;mso-position-vertical-relative:text" from="733.9pt,71.3pt" to="733.9pt,97.45pt" o:allowincell="f" strokeweight=".5pt">
                  <w10:wrap anchorx="margin"/>
                </v:line>
              </w:pict>
            </w:r>
            <w:r w:rsidRPr="009437EB">
              <w:rPr>
                <w:noProof/>
                <w:sz w:val="18"/>
                <w:szCs w:val="18"/>
              </w:rPr>
              <w:pict>
                <v:line id="_x0000_s1028" style="position:absolute;z-index:251662336;mso-position-horizontal-relative:margin;mso-position-vertical-relative:text" from="743.75pt,71.3pt" to="743.75pt,97.45pt" o:allowincell="f" strokeweight=".5pt">
                  <w10:wrap anchorx="margin"/>
                </v:line>
              </w:pict>
            </w:r>
          </w:p>
        </w:tc>
        <w:tc>
          <w:tcPr>
            <w:tcW w:w="1276" w:type="dxa"/>
            <w:tcBorders>
              <w:top w:val="nil"/>
              <w:left w:val="nil"/>
              <w:bottom w:val="single" w:sz="6" w:space="0" w:color="auto"/>
              <w:right w:val="nil"/>
            </w:tcBorders>
            <w:shd w:val="clear" w:color="auto" w:fill="FFFFFF"/>
          </w:tcPr>
          <w:p w:rsidR="00E40972" w:rsidRPr="00AA44B8" w:rsidRDefault="00E40972" w:rsidP="009841F3">
            <w:pPr>
              <w:shd w:val="clear" w:color="auto" w:fill="FFFFFF"/>
              <w:spacing w:before="120" w:after="120"/>
              <w:jc w:val="center"/>
              <w:rPr>
                <w:sz w:val="18"/>
                <w:szCs w:val="18"/>
              </w:rPr>
            </w:pPr>
            <w:r w:rsidRPr="00AA44B8">
              <w:rPr>
                <w:i/>
                <w:color w:val="1A171B"/>
                <w:spacing w:val="-5"/>
                <w:sz w:val="18"/>
                <w:szCs w:val="18"/>
              </w:rPr>
              <w:t>(тековни цени во ЕУР)</w:t>
            </w:r>
          </w:p>
        </w:tc>
      </w:tr>
      <w:tr w:rsidR="00E40972" w:rsidRPr="00AA44B8" w:rsidTr="00525B23">
        <w:trPr>
          <w:trHeight w:hRule="exact" w:val="590"/>
        </w:trPr>
        <w:tc>
          <w:tcPr>
            <w:tcW w:w="1134" w:type="dxa"/>
            <w:tcBorders>
              <w:top w:val="nil"/>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18"/>
                <w:szCs w:val="18"/>
              </w:rPr>
            </w:pPr>
            <w:r w:rsidRPr="00AA44B8">
              <w:rPr>
                <w:color w:val="1A171B"/>
                <w:sz w:val="18"/>
                <w:szCs w:val="18"/>
              </w:rPr>
              <w:t>2014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18"/>
                <w:szCs w:val="18"/>
              </w:rPr>
            </w:pPr>
            <w:r w:rsidRPr="00AA44B8">
              <w:rPr>
                <w:color w:val="1A171B"/>
                <w:sz w:val="18"/>
                <w:szCs w:val="18"/>
              </w:rPr>
              <w:t>2015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18"/>
                <w:szCs w:val="18"/>
              </w:rPr>
            </w:pPr>
            <w:r w:rsidRPr="00AA44B8">
              <w:rPr>
                <w:color w:val="1A171B"/>
                <w:sz w:val="18"/>
                <w:szCs w:val="18"/>
              </w:rPr>
              <w:t>2016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18"/>
                <w:szCs w:val="18"/>
              </w:rPr>
            </w:pPr>
            <w:r w:rsidRPr="00AA44B8">
              <w:rPr>
                <w:color w:val="1A171B"/>
                <w:sz w:val="18"/>
                <w:szCs w:val="18"/>
              </w:rPr>
              <w:t>2017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18"/>
                <w:szCs w:val="18"/>
              </w:rPr>
            </w:pPr>
            <w:r w:rsidRPr="00AA44B8">
              <w:rPr>
                <w:color w:val="1A171B"/>
                <w:sz w:val="18"/>
                <w:szCs w:val="18"/>
              </w:rPr>
              <w:t>2018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18"/>
                <w:szCs w:val="18"/>
              </w:rPr>
            </w:pPr>
            <w:r w:rsidRPr="00AA44B8">
              <w:rPr>
                <w:color w:val="1A171B"/>
                <w:sz w:val="18"/>
                <w:szCs w:val="18"/>
              </w:rPr>
              <w:t>2019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18"/>
                <w:szCs w:val="18"/>
              </w:rPr>
            </w:pPr>
            <w:r w:rsidRPr="00AA44B8">
              <w:rPr>
                <w:color w:val="1A171B"/>
                <w:sz w:val="18"/>
                <w:szCs w:val="18"/>
              </w:rPr>
              <w:t>2020</w:t>
            </w:r>
          </w:p>
        </w:tc>
        <w:tc>
          <w:tcPr>
            <w:tcW w:w="127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center"/>
              <w:rPr>
                <w:sz w:val="18"/>
                <w:szCs w:val="18"/>
              </w:rPr>
            </w:pPr>
            <w:r w:rsidRPr="00AA44B8">
              <w:rPr>
                <w:color w:val="1A171B"/>
                <w:sz w:val="18"/>
                <w:szCs w:val="18"/>
              </w:rPr>
              <w:t>ВКУПНО 2014 -2020</w:t>
            </w:r>
          </w:p>
        </w:tc>
      </w:tr>
      <w:tr w:rsidR="00E40972" w:rsidRPr="00AA44B8" w:rsidTr="00525B23">
        <w:trPr>
          <w:trHeight w:hRule="exact" w:val="389"/>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Португалија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pacing w:val="12"/>
                <w:sz w:val="18"/>
                <w:szCs w:val="18"/>
              </w:rPr>
              <w:t>577 031 070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pacing w:val="12"/>
                <w:sz w:val="18"/>
                <w:szCs w:val="18"/>
              </w:rPr>
              <w:t>577 895 019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578 775 888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ind w:right="5"/>
              <w:jc w:val="right"/>
              <w:rPr>
                <w:sz w:val="18"/>
                <w:szCs w:val="18"/>
              </w:rPr>
            </w:pPr>
            <w:r w:rsidRPr="00AA44B8">
              <w:rPr>
                <w:color w:val="1A171B"/>
                <w:spacing w:val="10"/>
                <w:sz w:val="18"/>
                <w:szCs w:val="18"/>
              </w:rPr>
              <w:t>579 674 001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ind w:right="5"/>
              <w:jc w:val="right"/>
              <w:rPr>
                <w:sz w:val="18"/>
                <w:szCs w:val="18"/>
              </w:rPr>
            </w:pPr>
            <w:r w:rsidRPr="00AA44B8">
              <w:rPr>
                <w:color w:val="1A171B"/>
                <w:sz w:val="18"/>
                <w:szCs w:val="18"/>
              </w:rPr>
              <w:t>580 591 241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581 504 133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582 317 022</w:t>
            </w:r>
          </w:p>
        </w:tc>
        <w:tc>
          <w:tcPr>
            <w:tcW w:w="127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4 057 788 374</w:t>
            </w:r>
          </w:p>
        </w:tc>
      </w:tr>
      <w:tr w:rsidR="00E40972" w:rsidRPr="00AA44B8" w:rsidTr="00525B23">
        <w:trPr>
          <w:trHeight w:hRule="exact" w:val="394"/>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Романија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1 149 848 554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1 148 336 385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1 146 793 135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1 145 218 149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ind w:right="5"/>
              <w:jc w:val="right"/>
              <w:rPr>
                <w:sz w:val="18"/>
                <w:szCs w:val="18"/>
              </w:rPr>
            </w:pPr>
            <w:r w:rsidRPr="00AA44B8">
              <w:rPr>
                <w:color w:val="1A171B"/>
                <w:sz w:val="18"/>
                <w:szCs w:val="18"/>
              </w:rPr>
              <w:t>1 143 614 381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1 141 925 604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1 139 927 194</w:t>
            </w:r>
          </w:p>
        </w:tc>
        <w:tc>
          <w:tcPr>
            <w:tcW w:w="127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8 015 663 402</w:t>
            </w:r>
          </w:p>
        </w:tc>
      </w:tr>
      <w:tr w:rsidR="00E40972" w:rsidRPr="00AA44B8" w:rsidTr="00525B23">
        <w:trPr>
          <w:trHeight w:hRule="exact" w:val="394"/>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Словенија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118 678 072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119 006 876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119 342 187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119 684 133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120 033 142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120 384 760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120 720 633</w:t>
            </w:r>
          </w:p>
        </w:tc>
        <w:tc>
          <w:tcPr>
            <w:tcW w:w="127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837 849 803</w:t>
            </w:r>
          </w:p>
        </w:tc>
      </w:tr>
      <w:tr w:rsidR="00E40972" w:rsidRPr="00AA44B8" w:rsidTr="00525B23">
        <w:trPr>
          <w:trHeight w:hRule="exact" w:val="389"/>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Словачка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271 154 575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270 797 979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270 434 053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270 062 644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269 684 447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269 286 203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268 814 943</w:t>
            </w:r>
          </w:p>
        </w:tc>
        <w:tc>
          <w:tcPr>
            <w:tcW w:w="127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1 890 234 844</w:t>
            </w:r>
          </w:p>
        </w:tc>
      </w:tr>
      <w:tr w:rsidR="00E40972" w:rsidRPr="00AA44B8" w:rsidTr="00525B23">
        <w:trPr>
          <w:trHeight w:hRule="exact" w:val="394"/>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Финска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335 440 884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336 933 734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338 456 263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340 009 057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341 593 485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343 198 337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344 776 578</w:t>
            </w:r>
          </w:p>
        </w:tc>
        <w:tc>
          <w:tcPr>
            <w:tcW w:w="127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2 380 408 338</w:t>
            </w:r>
          </w:p>
        </w:tc>
      </w:tr>
      <w:tr w:rsidR="00E40972" w:rsidRPr="00AA44B8" w:rsidTr="00525B23">
        <w:trPr>
          <w:trHeight w:hRule="exact" w:val="394"/>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Шведска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248 858 535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249 014 757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249 173 940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249 336 135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249 502 108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249 660 989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249 768 786</w:t>
            </w:r>
          </w:p>
        </w:tc>
        <w:tc>
          <w:tcPr>
            <w:tcW w:w="127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1 745 315 250</w:t>
            </w:r>
          </w:p>
        </w:tc>
      </w:tr>
      <w:tr w:rsidR="00E40972" w:rsidRPr="00AA44B8" w:rsidTr="00525B23">
        <w:trPr>
          <w:trHeight w:hRule="exact" w:val="617"/>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Обединетото Кралство</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371 473 873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370 520 030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369 548 156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368 557 938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ind w:right="5"/>
              <w:jc w:val="right"/>
              <w:rPr>
                <w:sz w:val="18"/>
                <w:szCs w:val="18"/>
              </w:rPr>
            </w:pPr>
            <w:r w:rsidRPr="00AA44B8">
              <w:rPr>
                <w:color w:val="1A171B"/>
                <w:sz w:val="18"/>
                <w:szCs w:val="18"/>
              </w:rPr>
              <w:t>367 544 511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366 577 113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365 935 870</w:t>
            </w:r>
          </w:p>
        </w:tc>
        <w:tc>
          <w:tcPr>
            <w:tcW w:w="127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2 580 157 491</w:t>
            </w:r>
          </w:p>
        </w:tc>
      </w:tr>
      <w:tr w:rsidR="00E40972" w:rsidRPr="00AA44B8" w:rsidTr="00525B23">
        <w:trPr>
          <w:trHeight w:hRule="exact" w:val="638"/>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Вкупно ЕУ-28</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13 618 149 060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13 618 658 677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13 619 178 488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13 619 708 697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13 620 249 509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13 620 801 137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13 621 363 797</w:t>
            </w:r>
          </w:p>
        </w:tc>
        <w:tc>
          <w:tcPr>
            <w:tcW w:w="127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95 338 109 365</w:t>
            </w:r>
          </w:p>
        </w:tc>
      </w:tr>
      <w:tr w:rsidR="00E40972" w:rsidRPr="00AA44B8" w:rsidTr="00525B23">
        <w:trPr>
          <w:trHeight w:hRule="exact" w:val="437"/>
        </w:trPr>
        <w:tc>
          <w:tcPr>
            <w:tcW w:w="11341" w:type="dxa"/>
            <w:gridSpan w:val="9"/>
            <w:tcBorders>
              <w:top w:val="single" w:sz="6" w:space="0" w:color="auto"/>
              <w:left w:val="nil"/>
              <w:bottom w:val="single" w:sz="6" w:space="0" w:color="auto"/>
              <w:right w:val="nil"/>
            </w:tcBorders>
            <w:shd w:val="clear" w:color="auto" w:fill="FFFFFF"/>
          </w:tcPr>
          <w:p w:rsidR="00E40972" w:rsidRPr="00AA44B8" w:rsidRDefault="00E40972" w:rsidP="009841F3">
            <w:pPr>
              <w:shd w:val="clear" w:color="auto" w:fill="FFFFFF"/>
              <w:spacing w:before="120" w:after="120"/>
              <w:rPr>
                <w:sz w:val="18"/>
                <w:szCs w:val="18"/>
              </w:rPr>
            </w:pPr>
          </w:p>
        </w:tc>
      </w:tr>
      <w:tr w:rsidR="00E40972" w:rsidRPr="00AA44B8" w:rsidTr="00525B23">
        <w:trPr>
          <w:trHeight w:hRule="exact" w:val="897"/>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jc w:val="center"/>
              <w:rPr>
                <w:color w:val="1A171B"/>
                <w:sz w:val="18"/>
                <w:szCs w:val="18"/>
              </w:rPr>
            </w:pPr>
          </w:p>
          <w:p w:rsidR="00E40972" w:rsidRPr="00AA44B8" w:rsidRDefault="00E40972" w:rsidP="009841F3">
            <w:pPr>
              <w:shd w:val="clear" w:color="auto" w:fill="FFFFFF"/>
              <w:jc w:val="center"/>
              <w:rPr>
                <w:color w:val="1A171B"/>
                <w:sz w:val="18"/>
                <w:szCs w:val="18"/>
              </w:rPr>
            </w:pPr>
            <w:r w:rsidRPr="00AA44B8">
              <w:rPr>
                <w:color w:val="1A171B"/>
                <w:sz w:val="18"/>
                <w:szCs w:val="18"/>
              </w:rPr>
              <w:t>Техничка помош</w:t>
            </w:r>
          </w:p>
          <w:p w:rsidR="00E40972" w:rsidRPr="00AA44B8" w:rsidRDefault="00E40972" w:rsidP="009841F3">
            <w:pPr>
              <w:shd w:val="clear" w:color="auto" w:fill="FFFFFF"/>
              <w:jc w:val="center"/>
              <w:rPr>
                <w:sz w:val="18"/>
                <w:szCs w:val="18"/>
              </w:rPr>
            </w:pPr>
            <w:r w:rsidRPr="00AA44B8">
              <w:rPr>
                <w:color w:val="1A171B"/>
                <w:sz w:val="18"/>
                <w:szCs w:val="18"/>
              </w:rPr>
              <w:t>(0,25 %)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34 130 699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34 131 977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34 133 279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34 134 608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34 135 964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34 137 346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34 138 756</w:t>
            </w:r>
          </w:p>
        </w:tc>
        <w:tc>
          <w:tcPr>
            <w:tcW w:w="127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238 942 629</w:t>
            </w:r>
          </w:p>
        </w:tc>
      </w:tr>
      <w:tr w:rsidR="00E40972" w:rsidRPr="00AA44B8" w:rsidTr="00525B23">
        <w:trPr>
          <w:trHeight w:hRule="exact" w:val="851"/>
        </w:trPr>
        <w:tc>
          <w:tcPr>
            <w:tcW w:w="1134"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18"/>
                <w:szCs w:val="18"/>
              </w:rPr>
            </w:pPr>
            <w:r w:rsidRPr="00AA44B8">
              <w:rPr>
                <w:color w:val="1A171B"/>
                <w:sz w:val="18"/>
                <w:szCs w:val="18"/>
              </w:rPr>
              <w:t>Вкупно</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13 652 279 759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13 652 790 654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13 653 311 767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13 653 843 305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13 654 385 473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13 654 938 483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13 655 502 553</w:t>
            </w:r>
          </w:p>
        </w:tc>
        <w:tc>
          <w:tcPr>
            <w:tcW w:w="127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right"/>
              <w:rPr>
                <w:sz w:val="18"/>
                <w:szCs w:val="18"/>
              </w:rPr>
            </w:pPr>
            <w:r w:rsidRPr="00AA44B8">
              <w:rPr>
                <w:color w:val="1A171B"/>
                <w:sz w:val="18"/>
                <w:szCs w:val="18"/>
              </w:rPr>
              <w:t>95 577 051 994</w:t>
            </w:r>
          </w:p>
        </w:tc>
      </w:tr>
    </w:tbl>
    <w:p w:rsidR="00E40972" w:rsidRPr="00AA44B8" w:rsidRDefault="00E40972" w:rsidP="00E40972">
      <w:pPr>
        <w:shd w:val="clear" w:color="auto" w:fill="FFFFFF"/>
        <w:spacing w:before="120" w:after="120"/>
        <w:ind w:left="5"/>
        <w:jc w:val="center"/>
        <w:rPr>
          <w:sz w:val="24"/>
          <w:szCs w:val="24"/>
        </w:rPr>
      </w:pPr>
      <w:r w:rsidRPr="00AA44B8">
        <w:rPr>
          <w:sz w:val="24"/>
          <w:szCs w:val="24"/>
        </w:rPr>
        <w:t xml:space="preserve"> </w:t>
      </w:r>
    </w:p>
    <w:p w:rsidR="00E40972" w:rsidRPr="00AA44B8" w:rsidRDefault="00E40972" w:rsidP="00E40972">
      <w:pPr>
        <w:shd w:val="clear" w:color="auto" w:fill="FFFFFF"/>
        <w:spacing w:before="120" w:after="120"/>
        <w:ind w:left="5"/>
        <w:jc w:val="center"/>
        <w:rPr>
          <w:sz w:val="24"/>
          <w:szCs w:val="24"/>
        </w:rPr>
      </w:pPr>
      <w:r w:rsidRPr="00AA44B8">
        <w:rPr>
          <w:sz w:val="24"/>
          <w:szCs w:val="24"/>
        </w:rPr>
        <w:br w:type="page"/>
      </w:r>
      <w:r w:rsidRPr="00AA44B8">
        <w:rPr>
          <w:i/>
          <w:color w:val="1A171B"/>
          <w:sz w:val="24"/>
          <w:szCs w:val="24"/>
        </w:rPr>
        <w:lastRenderedPageBreak/>
        <w:t>АНЕКС II</w:t>
      </w:r>
    </w:p>
    <w:p w:rsidR="00E40972" w:rsidRPr="00AA44B8" w:rsidRDefault="00E40972" w:rsidP="00E40972">
      <w:pPr>
        <w:shd w:val="clear" w:color="auto" w:fill="FFFFFF"/>
        <w:spacing w:before="120" w:after="120"/>
        <w:jc w:val="center"/>
        <w:rPr>
          <w:sz w:val="24"/>
          <w:szCs w:val="24"/>
        </w:rPr>
      </w:pPr>
      <w:r w:rsidRPr="00AA44B8">
        <w:rPr>
          <w:b/>
          <w:color w:val="1A171B"/>
          <w:sz w:val="24"/>
          <w:szCs w:val="24"/>
        </w:rPr>
        <w:t>ИЗНОСИ И СТАПКИ НА ПОДДРШКА</w:t>
      </w:r>
    </w:p>
    <w:p w:rsidR="00E40972" w:rsidRPr="00AA44B8" w:rsidRDefault="00E40972" w:rsidP="00E40972">
      <w:pPr>
        <w:spacing w:before="120" w:after="120"/>
        <w:rPr>
          <w:sz w:val="24"/>
          <w:szCs w:val="24"/>
        </w:rPr>
      </w:pPr>
    </w:p>
    <w:tbl>
      <w:tblPr>
        <w:tblW w:w="0" w:type="auto"/>
        <w:tblInd w:w="40" w:type="dxa"/>
        <w:tblLayout w:type="fixed"/>
        <w:tblCellMar>
          <w:left w:w="40" w:type="dxa"/>
          <w:right w:w="40" w:type="dxa"/>
        </w:tblCellMar>
        <w:tblLook w:val="0000"/>
      </w:tblPr>
      <w:tblGrid>
        <w:gridCol w:w="1315"/>
        <w:gridCol w:w="2654"/>
        <w:gridCol w:w="1560"/>
        <w:gridCol w:w="2722"/>
      </w:tblGrid>
      <w:tr w:rsidR="00E40972" w:rsidRPr="00AA44B8" w:rsidTr="009841F3">
        <w:trPr>
          <w:trHeight w:hRule="exact" w:val="1157"/>
        </w:trPr>
        <w:tc>
          <w:tcPr>
            <w:tcW w:w="1315"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t>Член</w:t>
            </w:r>
          </w:p>
        </w:tc>
        <w:tc>
          <w:tcPr>
            <w:tcW w:w="265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t>Предмет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t>Максимален</w:t>
            </w:r>
            <w:r w:rsidRPr="00AA44B8">
              <w:rPr>
                <w:sz w:val="24"/>
                <w:szCs w:val="24"/>
              </w:rPr>
              <w:t xml:space="preserve"> </w:t>
            </w:r>
            <w:r w:rsidRPr="00AA44B8">
              <w:rPr>
                <w:color w:val="1A171B"/>
                <w:sz w:val="24"/>
                <w:szCs w:val="24"/>
              </w:rPr>
              <w:t>износ во ЕУР</w:t>
            </w:r>
            <w:r w:rsidRPr="00AA44B8">
              <w:rPr>
                <w:sz w:val="24"/>
                <w:szCs w:val="24"/>
              </w:rPr>
              <w:t xml:space="preserve"> </w:t>
            </w:r>
            <w:r w:rsidRPr="00AA44B8">
              <w:rPr>
                <w:color w:val="1A171B"/>
                <w:sz w:val="24"/>
                <w:szCs w:val="24"/>
              </w:rPr>
              <w:t>или стапка</w:t>
            </w:r>
          </w:p>
        </w:tc>
        <w:tc>
          <w:tcPr>
            <w:tcW w:w="272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p>
        </w:tc>
      </w:tr>
      <w:tr w:rsidR="00E40972" w:rsidRPr="00AA44B8" w:rsidTr="009841F3">
        <w:trPr>
          <w:trHeight w:hRule="exact" w:val="1556"/>
        </w:trPr>
        <w:tc>
          <w:tcPr>
            <w:tcW w:w="1315" w:type="dxa"/>
            <w:tcBorders>
              <w:top w:val="single" w:sz="6" w:space="0" w:color="auto"/>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15(8)</w:t>
            </w:r>
          </w:p>
        </w:tc>
        <w:tc>
          <w:tcPr>
            <w:tcW w:w="2654" w:type="dxa"/>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Советодавни услуги, управување со стопанства и обезбедување на земјоделски услуги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1 500</w:t>
            </w:r>
          </w:p>
        </w:tc>
        <w:tc>
          <w:tcPr>
            <w:tcW w:w="272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За консултации</w:t>
            </w:r>
          </w:p>
        </w:tc>
      </w:tr>
      <w:tr w:rsidR="00E40972" w:rsidRPr="00AA44B8" w:rsidTr="009841F3">
        <w:trPr>
          <w:trHeight w:hRule="exact" w:val="933"/>
        </w:trPr>
        <w:tc>
          <w:tcPr>
            <w:tcW w:w="1315" w:type="dxa"/>
            <w:tcBorders>
              <w:top w:val="nil"/>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p>
        </w:tc>
        <w:tc>
          <w:tcPr>
            <w:tcW w:w="2654" w:type="dxa"/>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p>
          <w:p w:rsidR="00E40972" w:rsidRPr="00AA44B8" w:rsidRDefault="00E40972" w:rsidP="009841F3">
            <w:pPr>
              <w:shd w:val="clear" w:color="auto" w:fill="FFFFFF"/>
              <w:spacing w:before="120" w:after="120"/>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200 000</w:t>
            </w:r>
          </w:p>
        </w:tc>
        <w:tc>
          <w:tcPr>
            <w:tcW w:w="272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На секои три години за обука на консултанти</w:t>
            </w:r>
          </w:p>
        </w:tc>
      </w:tr>
      <w:tr w:rsidR="00E40972" w:rsidRPr="00AA44B8" w:rsidTr="009841F3">
        <w:trPr>
          <w:trHeight w:hRule="exact" w:val="1053"/>
        </w:trPr>
        <w:tc>
          <w:tcPr>
            <w:tcW w:w="1315"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16(2)</w:t>
            </w:r>
          </w:p>
        </w:tc>
        <w:tc>
          <w:tcPr>
            <w:tcW w:w="265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xml:space="preserve">Активности за информирање и промоција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70 </w:t>
            </w:r>
            <w:r w:rsidRPr="00AA44B8">
              <w:rPr>
                <w:i/>
                <w:color w:val="1A171B"/>
                <w:sz w:val="24"/>
                <w:szCs w:val="24"/>
              </w:rPr>
              <w:t>%</w:t>
            </w:r>
          </w:p>
        </w:tc>
        <w:tc>
          <w:tcPr>
            <w:tcW w:w="272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Од оправданите трошоци за активноста</w:t>
            </w:r>
          </w:p>
        </w:tc>
      </w:tr>
      <w:tr w:rsidR="00E40972" w:rsidRPr="00AA44B8" w:rsidTr="009841F3">
        <w:trPr>
          <w:trHeight w:hRule="exact" w:val="997"/>
        </w:trPr>
        <w:tc>
          <w:tcPr>
            <w:tcW w:w="1315"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16(4)</w:t>
            </w:r>
          </w:p>
        </w:tc>
        <w:tc>
          <w:tcPr>
            <w:tcW w:w="265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Шеми за квалитет на земјоделски и прехранбени производи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3 000</w:t>
            </w:r>
          </w:p>
        </w:tc>
        <w:tc>
          <w:tcPr>
            <w:tcW w:w="272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По стопанство годишно</w:t>
            </w:r>
          </w:p>
        </w:tc>
      </w:tr>
      <w:tr w:rsidR="00E40972" w:rsidRPr="00AA44B8" w:rsidTr="009841F3">
        <w:trPr>
          <w:trHeight w:hRule="exact" w:val="797"/>
        </w:trPr>
        <w:tc>
          <w:tcPr>
            <w:tcW w:w="1315" w:type="dxa"/>
            <w:tcBorders>
              <w:top w:val="single" w:sz="6" w:space="0" w:color="auto"/>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17(3)</w:t>
            </w:r>
          </w:p>
        </w:tc>
        <w:tc>
          <w:tcPr>
            <w:tcW w:w="2654" w:type="dxa"/>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Инвестиции во физички средства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p>
        </w:tc>
        <w:tc>
          <w:tcPr>
            <w:tcW w:w="272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Земјоделски сектор</w:t>
            </w:r>
          </w:p>
        </w:tc>
      </w:tr>
      <w:tr w:rsidR="00E40972" w:rsidRPr="00AA44B8" w:rsidTr="009841F3">
        <w:trPr>
          <w:trHeight w:hRule="exact" w:val="4047"/>
        </w:trPr>
        <w:tc>
          <w:tcPr>
            <w:tcW w:w="1315" w:type="dxa"/>
            <w:tcBorders>
              <w:top w:val="nil"/>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p>
        </w:tc>
        <w:tc>
          <w:tcPr>
            <w:tcW w:w="2654" w:type="dxa"/>
            <w:tcBorders>
              <w:top w:val="nil"/>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p>
          <w:p w:rsidR="00E40972" w:rsidRPr="00AA44B8" w:rsidRDefault="00E40972" w:rsidP="009841F3">
            <w:pPr>
              <w:shd w:val="clear" w:color="auto" w:fill="FFFFFF"/>
              <w:spacing w:before="120" w:after="120"/>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50 </w:t>
            </w:r>
            <w:r w:rsidRPr="00AA44B8">
              <w:rPr>
                <w:i/>
                <w:color w:val="1A171B"/>
                <w:sz w:val="24"/>
                <w:szCs w:val="24"/>
              </w:rPr>
              <w:t>%</w:t>
            </w:r>
          </w:p>
        </w:tc>
        <w:tc>
          <w:tcPr>
            <w:tcW w:w="272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Износот на оправданите јавни трошоци во помалку развиените региони и во сите региони чиј БДП по глава на жител за периодот 2007-2013 година бил помалку од 75% од просекот на ЕУ-25 за референтниот период, но чиј БДП по глава на жител е над 75% од просечниот БДП на ЕУ-27.</w:t>
            </w:r>
          </w:p>
        </w:tc>
      </w:tr>
      <w:tr w:rsidR="00E40972" w:rsidRPr="00AA44B8" w:rsidTr="009841F3">
        <w:trPr>
          <w:trHeight w:hRule="exact" w:val="1276"/>
        </w:trPr>
        <w:tc>
          <w:tcPr>
            <w:tcW w:w="1315" w:type="dxa"/>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654"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75 </w:t>
            </w:r>
            <w:r w:rsidRPr="00AA44B8">
              <w:rPr>
                <w:i/>
                <w:color w:val="1A171B"/>
                <w:sz w:val="24"/>
                <w:szCs w:val="24"/>
              </w:rPr>
              <w:t>%</w:t>
            </w:r>
          </w:p>
        </w:tc>
        <w:tc>
          <w:tcPr>
            <w:tcW w:w="272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Од износот за прифатлива инвестиција во најдалечните региони</w:t>
            </w:r>
          </w:p>
        </w:tc>
      </w:tr>
      <w:tr w:rsidR="00E40972" w:rsidRPr="00AA44B8" w:rsidTr="009841F3">
        <w:trPr>
          <w:trHeight w:hRule="exact" w:val="3276"/>
        </w:trPr>
        <w:tc>
          <w:tcPr>
            <w:tcW w:w="1315" w:type="dxa"/>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654"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75 </w:t>
            </w:r>
            <w:r w:rsidRPr="00AA44B8">
              <w:rPr>
                <w:i/>
                <w:color w:val="1A171B"/>
                <w:sz w:val="24"/>
                <w:szCs w:val="24"/>
              </w:rPr>
              <w:t>%</w:t>
            </w:r>
          </w:p>
        </w:tc>
        <w:tc>
          <w:tcPr>
            <w:tcW w:w="272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Од износот за прифатлива инвестиција во Хрватска за спроведување на Директива 91/676/ЕЕЗ на Советот (</w:t>
            </w:r>
            <w:r w:rsidRPr="00AA44B8">
              <w:rPr>
                <w:color w:val="1A171B"/>
                <w:sz w:val="24"/>
                <w:szCs w:val="24"/>
                <w:vertAlign w:val="superscript"/>
              </w:rPr>
              <w:t>1</w:t>
            </w:r>
            <w:r w:rsidRPr="00AA44B8">
              <w:rPr>
                <w:color w:val="1A171B"/>
                <w:sz w:val="24"/>
                <w:szCs w:val="24"/>
              </w:rPr>
              <w:t>) за период од четири години од датумот на пристапување во согласност со член 3(2) и член 5(1) од истата директива</w:t>
            </w:r>
          </w:p>
        </w:tc>
      </w:tr>
      <w:tr w:rsidR="00E40972" w:rsidRPr="00AA44B8" w:rsidTr="009841F3">
        <w:trPr>
          <w:trHeight w:hRule="exact" w:val="1408"/>
        </w:trPr>
        <w:tc>
          <w:tcPr>
            <w:tcW w:w="1315" w:type="dxa"/>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654"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75 </w:t>
            </w:r>
            <w:r w:rsidRPr="00AA44B8">
              <w:rPr>
                <w:i/>
                <w:color w:val="1A171B"/>
                <w:sz w:val="24"/>
                <w:szCs w:val="24"/>
              </w:rPr>
              <w:t>%</w:t>
            </w:r>
          </w:p>
        </w:tc>
        <w:tc>
          <w:tcPr>
            <w:tcW w:w="272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Од износот за прифатлива инвестиција во помалите Егејски острови</w:t>
            </w:r>
          </w:p>
        </w:tc>
      </w:tr>
      <w:tr w:rsidR="00E40972" w:rsidRPr="00AA44B8" w:rsidTr="009841F3">
        <w:trPr>
          <w:trHeight w:hRule="exact" w:val="1138"/>
        </w:trPr>
        <w:tc>
          <w:tcPr>
            <w:tcW w:w="1315" w:type="dxa"/>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654"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560" w:type="dxa"/>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40 </w:t>
            </w:r>
            <w:r w:rsidRPr="00AA44B8">
              <w:rPr>
                <w:i/>
                <w:color w:val="1A171B"/>
                <w:sz w:val="24"/>
                <w:szCs w:val="24"/>
              </w:rPr>
              <w:t>%</w:t>
            </w:r>
          </w:p>
        </w:tc>
        <w:tc>
          <w:tcPr>
            <w:tcW w:w="2722" w:type="dxa"/>
            <w:tcBorders>
              <w:top w:val="single" w:sz="6" w:space="0" w:color="auto"/>
              <w:left w:val="single" w:sz="6" w:space="0" w:color="auto"/>
              <w:bottom w:val="nil"/>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Од износот за прифатлива инвестиција во други региони</w:t>
            </w:r>
          </w:p>
        </w:tc>
      </w:tr>
      <w:tr w:rsidR="00E40972" w:rsidRPr="00AA44B8" w:rsidTr="009841F3">
        <w:trPr>
          <w:trHeight w:hRule="exact" w:val="2246"/>
        </w:trPr>
        <w:tc>
          <w:tcPr>
            <w:tcW w:w="1315" w:type="dxa"/>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654"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560" w:type="dxa"/>
            <w:tcBorders>
              <w:top w:val="nil"/>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p>
        </w:tc>
        <w:tc>
          <w:tcPr>
            <w:tcW w:w="2722" w:type="dxa"/>
            <w:tcBorders>
              <w:top w:val="nil"/>
              <w:left w:val="single" w:sz="6" w:space="0" w:color="auto"/>
              <w:bottom w:val="nil"/>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Горните стапки може да се зголемат со дополнителни 20 процентни поени, ако максималната комбинирана поддршка не надминува 90%, за:</w:t>
            </w:r>
          </w:p>
        </w:tc>
      </w:tr>
      <w:tr w:rsidR="00E40972" w:rsidRPr="00AA44B8" w:rsidTr="009841F3">
        <w:trPr>
          <w:trHeight w:hRule="exact" w:val="2425"/>
        </w:trPr>
        <w:tc>
          <w:tcPr>
            <w:tcW w:w="1315" w:type="dxa"/>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654"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560"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tcBorders>
              <w:top w:val="nil"/>
              <w:left w:val="single" w:sz="6" w:space="0" w:color="auto"/>
              <w:bottom w:val="nil"/>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Млади фармери како што е дефинирано во оваа регулатива или земјоделци кои веќе се основани во последните пет години пред поднесување на барањето за поддршка;</w:t>
            </w:r>
          </w:p>
        </w:tc>
      </w:tr>
      <w:tr w:rsidR="00E40972" w:rsidRPr="00AA44B8" w:rsidTr="009841F3">
        <w:trPr>
          <w:trHeight w:hRule="exact" w:val="2119"/>
        </w:trPr>
        <w:tc>
          <w:tcPr>
            <w:tcW w:w="1315" w:type="dxa"/>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654"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560"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tcBorders>
              <w:top w:val="nil"/>
              <w:left w:val="single" w:sz="6" w:space="0" w:color="auto"/>
              <w:bottom w:val="nil"/>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Колективни инвестиции и интегрирани проекти, вклучувајќи ги и оние поврзани со спојување на организациите на производители;</w:t>
            </w:r>
          </w:p>
        </w:tc>
      </w:tr>
      <w:tr w:rsidR="00E40972" w:rsidRPr="00AA44B8" w:rsidTr="009841F3">
        <w:trPr>
          <w:trHeight w:hRule="exact" w:val="1852"/>
        </w:trPr>
        <w:tc>
          <w:tcPr>
            <w:tcW w:w="1315" w:type="dxa"/>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654"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560"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tcBorders>
              <w:top w:val="nil"/>
              <w:left w:val="single" w:sz="6" w:space="0" w:color="auto"/>
              <w:bottom w:val="nil"/>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Подрачја со природни и други специфични ограничувања како што е наведено во член 32;</w:t>
            </w:r>
          </w:p>
        </w:tc>
      </w:tr>
      <w:tr w:rsidR="00E40972" w:rsidRPr="00AA44B8" w:rsidTr="009841F3">
        <w:trPr>
          <w:trHeight w:hRule="exact" w:val="1276"/>
        </w:trPr>
        <w:tc>
          <w:tcPr>
            <w:tcW w:w="1315" w:type="dxa"/>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654"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560"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tcBorders>
              <w:top w:val="nil"/>
              <w:left w:val="single" w:sz="6" w:space="0" w:color="auto"/>
              <w:bottom w:val="nil"/>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Активности поддржани во рамките на ЕПИ;</w:t>
            </w:r>
          </w:p>
        </w:tc>
      </w:tr>
      <w:tr w:rsidR="00E40972" w:rsidRPr="00AA44B8" w:rsidTr="009841F3">
        <w:trPr>
          <w:trHeight w:hRule="exact" w:val="997"/>
        </w:trPr>
        <w:tc>
          <w:tcPr>
            <w:tcW w:w="1315" w:type="dxa"/>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654"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560" w:type="dxa"/>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tcBorders>
              <w:top w:val="nil"/>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Инвестиции поврзани со активностите во рамки на членовите 28 и 29</w:t>
            </w:r>
          </w:p>
        </w:tc>
      </w:tr>
    </w:tbl>
    <w:p w:rsidR="00E40972" w:rsidRPr="00AA44B8" w:rsidRDefault="00E40972" w:rsidP="00E40972">
      <w:pPr>
        <w:spacing w:before="120" w:after="120"/>
        <w:rPr>
          <w:sz w:val="24"/>
          <w:szCs w:val="24"/>
        </w:rPr>
        <w:sectPr w:rsidR="00E40972" w:rsidRPr="00AA44B8" w:rsidSect="00933F77">
          <w:footnotePr>
            <w:numRestart w:val="eachPage"/>
          </w:footnotePr>
          <w:pgSz w:w="11904" w:h="16838"/>
          <w:pgMar w:top="1440" w:right="1797" w:bottom="1440" w:left="1797" w:header="720" w:footer="720" w:gutter="0"/>
          <w:cols w:space="60"/>
          <w:noEndnote/>
          <w:docGrid w:linePitch="272"/>
        </w:sectPr>
      </w:pPr>
    </w:p>
    <w:tbl>
      <w:tblPr>
        <w:tblW w:w="0" w:type="auto"/>
        <w:tblInd w:w="40" w:type="dxa"/>
        <w:tblLayout w:type="fixed"/>
        <w:tblCellMar>
          <w:left w:w="40" w:type="dxa"/>
          <w:right w:w="40" w:type="dxa"/>
        </w:tblCellMar>
        <w:tblLook w:val="0000"/>
      </w:tblPr>
      <w:tblGrid>
        <w:gridCol w:w="1310"/>
        <w:gridCol w:w="2234"/>
        <w:gridCol w:w="1477"/>
        <w:gridCol w:w="3230"/>
      </w:tblGrid>
      <w:tr w:rsidR="00E40972" w:rsidRPr="00AA44B8" w:rsidTr="009841F3">
        <w:trPr>
          <w:trHeight w:hRule="exact" w:val="1433"/>
        </w:trPr>
        <w:tc>
          <w:tcPr>
            <w:tcW w:w="1310"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lastRenderedPageBreak/>
              <w:t>Член</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t>Предмет</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t>Максимален</w:t>
            </w:r>
            <w:r w:rsidRPr="00AA44B8">
              <w:rPr>
                <w:sz w:val="24"/>
                <w:szCs w:val="24"/>
              </w:rPr>
              <w:t xml:space="preserve"> </w:t>
            </w:r>
            <w:r w:rsidRPr="00AA44B8">
              <w:rPr>
                <w:color w:val="1A171B"/>
                <w:sz w:val="24"/>
                <w:szCs w:val="24"/>
              </w:rPr>
              <w:t>износ во ЕУР</w:t>
            </w:r>
            <w:r w:rsidRPr="00AA44B8">
              <w:rPr>
                <w:sz w:val="24"/>
                <w:szCs w:val="24"/>
              </w:rPr>
              <w:t xml:space="preserve"> </w:t>
            </w:r>
            <w:r w:rsidRPr="00AA44B8">
              <w:rPr>
                <w:color w:val="1A171B"/>
                <w:sz w:val="24"/>
                <w:szCs w:val="24"/>
              </w:rPr>
              <w:t>или стапка</w:t>
            </w:r>
          </w:p>
        </w:tc>
        <w:tc>
          <w:tcPr>
            <w:tcW w:w="3230"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p>
        </w:tc>
      </w:tr>
      <w:tr w:rsidR="00E40972" w:rsidRPr="00AA44B8" w:rsidTr="009841F3">
        <w:trPr>
          <w:trHeight w:hRule="exact" w:val="1301"/>
        </w:trPr>
        <w:tc>
          <w:tcPr>
            <w:tcW w:w="1310" w:type="dxa"/>
            <w:vMerge w:val="restart"/>
            <w:tcBorders>
              <w:top w:val="single" w:sz="6" w:space="0" w:color="auto"/>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p>
        </w:tc>
        <w:tc>
          <w:tcPr>
            <w:tcW w:w="2234" w:type="dxa"/>
            <w:vMerge w:val="restart"/>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p>
        </w:tc>
        <w:tc>
          <w:tcPr>
            <w:tcW w:w="3230"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Преработка и пласирање на пазарот на производите наведени во Анекс I кон ДФЕЗ</w:t>
            </w:r>
          </w:p>
        </w:tc>
      </w:tr>
      <w:tr w:rsidR="00E40972" w:rsidRPr="00AA44B8" w:rsidTr="009841F3">
        <w:trPr>
          <w:trHeight w:hRule="exact" w:val="3260"/>
        </w:trPr>
        <w:tc>
          <w:tcPr>
            <w:tcW w:w="1310" w:type="dxa"/>
            <w:vMerge w:val="restart"/>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234" w:type="dxa"/>
            <w:vMerge w:val="restart"/>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50 </w:t>
            </w:r>
            <w:r w:rsidRPr="00AA44B8">
              <w:rPr>
                <w:i/>
                <w:color w:val="1A171B"/>
                <w:sz w:val="24"/>
                <w:szCs w:val="24"/>
              </w:rPr>
              <w:t>%</w:t>
            </w:r>
          </w:p>
        </w:tc>
        <w:tc>
          <w:tcPr>
            <w:tcW w:w="3230"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Износот на оправданите јавни трошоци во помалку развиените региони и во сите региони чиј БДП по глава на жител за периодот 2007-2013 година бил помалку од 75% од просекот на ЕУ-25 за референтниот период, но чиј БДП по глава на жител е над 75% од просечниот БДП на ЕУ-27.</w:t>
            </w:r>
          </w:p>
        </w:tc>
      </w:tr>
      <w:tr w:rsidR="00E40972" w:rsidRPr="00AA44B8" w:rsidTr="009841F3">
        <w:trPr>
          <w:trHeight w:hRule="exact" w:val="1107"/>
        </w:trPr>
        <w:tc>
          <w:tcPr>
            <w:tcW w:w="1310" w:type="dxa"/>
            <w:vMerge w:val="restart"/>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234" w:type="dxa"/>
            <w:vMerge w:val="restart"/>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75 </w:t>
            </w:r>
            <w:r w:rsidRPr="00AA44B8">
              <w:rPr>
                <w:i/>
                <w:color w:val="1A171B"/>
                <w:sz w:val="24"/>
                <w:szCs w:val="24"/>
              </w:rPr>
              <w:t>%</w:t>
            </w:r>
          </w:p>
        </w:tc>
        <w:tc>
          <w:tcPr>
            <w:tcW w:w="3230"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Од износот за прифатлива инвестиција во најоддалечените региони</w:t>
            </w:r>
          </w:p>
        </w:tc>
      </w:tr>
      <w:tr w:rsidR="00E40972" w:rsidRPr="00AA44B8" w:rsidTr="009841F3">
        <w:trPr>
          <w:trHeight w:hRule="exact" w:val="1265"/>
        </w:trPr>
        <w:tc>
          <w:tcPr>
            <w:tcW w:w="1310" w:type="dxa"/>
            <w:vMerge w:val="restart"/>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234" w:type="dxa"/>
            <w:vMerge w:val="restart"/>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75 </w:t>
            </w:r>
            <w:r w:rsidRPr="00AA44B8">
              <w:rPr>
                <w:i/>
                <w:color w:val="1A171B"/>
                <w:sz w:val="24"/>
                <w:szCs w:val="24"/>
              </w:rPr>
              <w:t>%</w:t>
            </w:r>
          </w:p>
        </w:tc>
        <w:tc>
          <w:tcPr>
            <w:tcW w:w="3230"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Од износот за прифатлива инвестиција во помалите Егејски острови</w:t>
            </w:r>
          </w:p>
        </w:tc>
      </w:tr>
      <w:tr w:rsidR="00E40972" w:rsidRPr="00AA44B8" w:rsidTr="009841F3">
        <w:trPr>
          <w:trHeight w:hRule="exact" w:val="3834"/>
        </w:trPr>
        <w:tc>
          <w:tcPr>
            <w:tcW w:w="1310" w:type="dxa"/>
            <w:tcBorders>
              <w:top w:val="nil"/>
              <w:left w:val="nil"/>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234" w:type="dxa"/>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40 </w:t>
            </w:r>
            <w:r w:rsidRPr="00AA44B8">
              <w:rPr>
                <w:i/>
                <w:color w:val="1A171B"/>
                <w:sz w:val="24"/>
                <w:szCs w:val="24"/>
              </w:rPr>
              <w:t>%</w:t>
            </w:r>
          </w:p>
        </w:tc>
        <w:tc>
          <w:tcPr>
            <w:tcW w:w="3230"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Од износот за прифатлива инвестиција во други региони</w:t>
            </w:r>
          </w:p>
          <w:p w:rsidR="00E40972" w:rsidRPr="00AA44B8" w:rsidRDefault="00E40972" w:rsidP="009841F3">
            <w:pPr>
              <w:shd w:val="clear" w:color="auto" w:fill="FFFFFF"/>
              <w:spacing w:before="120" w:after="120"/>
              <w:jc w:val="both"/>
              <w:rPr>
                <w:sz w:val="24"/>
                <w:szCs w:val="24"/>
              </w:rPr>
            </w:pPr>
            <w:r w:rsidRPr="00AA44B8">
              <w:rPr>
                <w:color w:val="1A171B"/>
                <w:sz w:val="24"/>
                <w:szCs w:val="24"/>
              </w:rPr>
              <w:t>Горните стапки може да се зголемат со дополнителни 20 процентни поени за активности, поддржани во рамките на ЕПИ, или операциите поврзани со спојување на организации на производители, ако максималната комбинирана поддршка не надминува 90%</w:t>
            </w:r>
          </w:p>
        </w:tc>
      </w:tr>
      <w:tr w:rsidR="00E40972" w:rsidRPr="00AA44B8" w:rsidTr="009841F3">
        <w:trPr>
          <w:trHeight w:hRule="exact" w:val="996"/>
        </w:trPr>
        <w:tc>
          <w:tcPr>
            <w:tcW w:w="1310"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17(4)</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Инвестиции во физички средства</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100 </w:t>
            </w:r>
            <w:r w:rsidRPr="00AA44B8">
              <w:rPr>
                <w:i/>
                <w:color w:val="1A171B"/>
                <w:sz w:val="24"/>
                <w:szCs w:val="24"/>
              </w:rPr>
              <w:t>%</w:t>
            </w:r>
          </w:p>
        </w:tc>
        <w:tc>
          <w:tcPr>
            <w:tcW w:w="3230"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Непродуктивни инвестиции и земјоделска и шумска инфраструктура</w:t>
            </w:r>
          </w:p>
        </w:tc>
      </w:tr>
      <w:tr w:rsidR="00E40972" w:rsidRPr="00AA44B8" w:rsidTr="009841F3">
        <w:trPr>
          <w:trHeight w:hRule="exact" w:val="2992"/>
        </w:trPr>
        <w:tc>
          <w:tcPr>
            <w:tcW w:w="1310" w:type="dxa"/>
            <w:vMerge w:val="restart"/>
            <w:tcBorders>
              <w:top w:val="single" w:sz="6" w:space="0" w:color="auto"/>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lastRenderedPageBreak/>
              <w:t>18(5)</w:t>
            </w:r>
          </w:p>
        </w:tc>
        <w:tc>
          <w:tcPr>
            <w:tcW w:w="2234" w:type="dxa"/>
            <w:vMerge w:val="restart"/>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Обновување на земјоделски производствен потенцијал оштетен како резултат на природни катастрофи и воведување на соодветни превентивни мерки</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80 </w:t>
            </w:r>
            <w:r w:rsidRPr="00AA44B8">
              <w:rPr>
                <w:i/>
                <w:color w:val="1A171B"/>
                <w:sz w:val="24"/>
                <w:szCs w:val="24"/>
              </w:rPr>
              <w:t>%</w:t>
            </w:r>
          </w:p>
        </w:tc>
        <w:tc>
          <w:tcPr>
            <w:tcW w:w="3230"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Од износот за прифатливи трошоци за превентивни активности спроведени од индивидуални земјоделци.</w:t>
            </w:r>
          </w:p>
        </w:tc>
      </w:tr>
      <w:tr w:rsidR="00E40972" w:rsidRPr="00AA44B8" w:rsidTr="009841F3">
        <w:trPr>
          <w:trHeight w:hRule="exact" w:val="1553"/>
        </w:trPr>
        <w:tc>
          <w:tcPr>
            <w:tcW w:w="1310" w:type="dxa"/>
            <w:vMerge w:val="restart"/>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234" w:type="dxa"/>
            <w:vMerge w:val="restart"/>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100 %</w:t>
            </w:r>
          </w:p>
        </w:tc>
        <w:tc>
          <w:tcPr>
            <w:tcW w:w="3230"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Од износот за прифатливи трошоци за превентивни активности спроведени од страна на повеќе од еден корисник.</w:t>
            </w:r>
          </w:p>
        </w:tc>
      </w:tr>
      <w:tr w:rsidR="00E40972" w:rsidRPr="00AA44B8" w:rsidTr="009841F3">
        <w:trPr>
          <w:trHeight w:hRule="exact" w:val="2560"/>
        </w:trPr>
        <w:tc>
          <w:tcPr>
            <w:tcW w:w="1310" w:type="dxa"/>
            <w:tcBorders>
              <w:top w:val="nil"/>
              <w:left w:val="nil"/>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234" w:type="dxa"/>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100 %</w:t>
            </w:r>
          </w:p>
        </w:tc>
        <w:tc>
          <w:tcPr>
            <w:tcW w:w="3230"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Од износот за прифатливи трошоци за активности за враќање на земјоделско земјиште и на земјоделски производствен потенцијал оштетен од природни непогоди и катастрофални настани.</w:t>
            </w:r>
          </w:p>
        </w:tc>
      </w:tr>
      <w:tr w:rsidR="00E40972" w:rsidRPr="00AA44B8" w:rsidTr="009841F3">
        <w:trPr>
          <w:trHeight w:hRule="exact" w:val="997"/>
        </w:trPr>
        <w:tc>
          <w:tcPr>
            <w:tcW w:w="1310" w:type="dxa"/>
            <w:vMerge w:val="restart"/>
            <w:tcBorders>
              <w:top w:val="single" w:sz="6" w:space="0" w:color="auto"/>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19(6)</w:t>
            </w:r>
          </w:p>
        </w:tc>
        <w:tc>
          <w:tcPr>
            <w:tcW w:w="2234" w:type="dxa"/>
            <w:vMerge w:val="restart"/>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Развој на стопанства и претпријатија</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70 000</w:t>
            </w:r>
          </w:p>
        </w:tc>
        <w:tc>
          <w:tcPr>
            <w:tcW w:w="3230"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xml:space="preserve">По млад земјоделец во согласност со член 19(1)(a)(i) </w:t>
            </w:r>
          </w:p>
        </w:tc>
      </w:tr>
      <w:tr w:rsidR="00E40972" w:rsidRPr="00AA44B8" w:rsidTr="009841F3">
        <w:trPr>
          <w:trHeight w:hRule="exact" w:val="983"/>
        </w:trPr>
        <w:tc>
          <w:tcPr>
            <w:tcW w:w="1310" w:type="dxa"/>
            <w:vMerge w:val="restart"/>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234" w:type="dxa"/>
            <w:vMerge w:val="restart"/>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70 000</w:t>
            </w:r>
          </w:p>
        </w:tc>
        <w:tc>
          <w:tcPr>
            <w:tcW w:w="3230"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По корисник во согласност со член 19(1)(a)(ii)</w:t>
            </w:r>
          </w:p>
        </w:tc>
      </w:tr>
      <w:tr w:rsidR="00E40972" w:rsidRPr="00AA44B8" w:rsidTr="009841F3">
        <w:trPr>
          <w:trHeight w:hRule="exact" w:val="854"/>
        </w:trPr>
        <w:tc>
          <w:tcPr>
            <w:tcW w:w="1310" w:type="dxa"/>
            <w:tcBorders>
              <w:top w:val="nil"/>
              <w:left w:val="nil"/>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234" w:type="dxa"/>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15 000</w:t>
            </w:r>
          </w:p>
        </w:tc>
        <w:tc>
          <w:tcPr>
            <w:tcW w:w="3230"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По мало стопанство во согласност со член 19(1)(a)(iii)</w:t>
            </w:r>
          </w:p>
        </w:tc>
      </w:tr>
      <w:tr w:rsidR="00E40972" w:rsidRPr="00AA44B8" w:rsidTr="009841F3">
        <w:trPr>
          <w:trHeight w:hRule="exact" w:val="1278"/>
        </w:trPr>
        <w:tc>
          <w:tcPr>
            <w:tcW w:w="1310"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23(3)</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ind w:right="446"/>
              <w:rPr>
                <w:sz w:val="24"/>
                <w:szCs w:val="24"/>
              </w:rPr>
            </w:pPr>
            <w:r w:rsidRPr="00AA44B8">
              <w:rPr>
                <w:color w:val="1A171B"/>
                <w:sz w:val="24"/>
                <w:szCs w:val="24"/>
              </w:rPr>
              <w:t>Воспоставување на агрошумарски системи</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80 </w:t>
            </w:r>
            <w:r w:rsidRPr="00AA44B8">
              <w:rPr>
                <w:i/>
                <w:color w:val="1A171B"/>
                <w:sz w:val="24"/>
                <w:szCs w:val="24"/>
              </w:rPr>
              <w:t>%</w:t>
            </w:r>
          </w:p>
        </w:tc>
        <w:tc>
          <w:tcPr>
            <w:tcW w:w="3230"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Од износот за прифатлива инвестиција за воспоставување на агрошумарски системи</w:t>
            </w:r>
          </w:p>
        </w:tc>
      </w:tr>
    </w:tbl>
    <w:p w:rsidR="00E40972" w:rsidRPr="00AA44B8" w:rsidRDefault="00E40972" w:rsidP="00E40972">
      <w:pPr>
        <w:spacing w:before="120" w:after="120"/>
        <w:rPr>
          <w:sz w:val="24"/>
          <w:szCs w:val="24"/>
        </w:rPr>
        <w:sectPr w:rsidR="00E40972" w:rsidRPr="00AA44B8" w:rsidSect="00933F77">
          <w:footnotePr>
            <w:numRestart w:val="eachPage"/>
          </w:footnotePr>
          <w:pgSz w:w="11904" w:h="16838"/>
          <w:pgMar w:top="1440" w:right="1797" w:bottom="1440" w:left="1797" w:header="720" w:footer="720" w:gutter="0"/>
          <w:cols w:space="60"/>
          <w:noEndnote/>
          <w:docGrid w:linePitch="272"/>
        </w:sectPr>
      </w:pPr>
    </w:p>
    <w:tbl>
      <w:tblPr>
        <w:tblW w:w="0" w:type="auto"/>
        <w:tblInd w:w="40" w:type="dxa"/>
        <w:tblLayout w:type="fixed"/>
        <w:tblCellMar>
          <w:left w:w="40" w:type="dxa"/>
          <w:right w:w="40" w:type="dxa"/>
        </w:tblCellMar>
        <w:tblLook w:val="0000"/>
      </w:tblPr>
      <w:tblGrid>
        <w:gridCol w:w="1315"/>
        <w:gridCol w:w="2371"/>
        <w:gridCol w:w="1339"/>
        <w:gridCol w:w="3226"/>
      </w:tblGrid>
      <w:tr w:rsidR="00E40972" w:rsidRPr="00AA44B8" w:rsidTr="009841F3">
        <w:trPr>
          <w:trHeight w:hRule="exact" w:val="1575"/>
        </w:trPr>
        <w:tc>
          <w:tcPr>
            <w:tcW w:w="1315"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lastRenderedPageBreak/>
              <w:t>Член</w:t>
            </w: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t>Предмет</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t>Максимален</w:t>
            </w:r>
            <w:r w:rsidRPr="00AA44B8">
              <w:rPr>
                <w:sz w:val="24"/>
                <w:szCs w:val="24"/>
              </w:rPr>
              <w:t xml:space="preserve"> </w:t>
            </w:r>
            <w:r w:rsidRPr="00AA44B8">
              <w:rPr>
                <w:color w:val="1A171B"/>
                <w:sz w:val="24"/>
                <w:szCs w:val="24"/>
              </w:rPr>
              <w:t>износ во ЕУР</w:t>
            </w:r>
            <w:r w:rsidRPr="00AA44B8">
              <w:rPr>
                <w:sz w:val="24"/>
                <w:szCs w:val="24"/>
              </w:rPr>
              <w:t xml:space="preserve"> </w:t>
            </w:r>
            <w:r w:rsidRPr="00AA44B8">
              <w:rPr>
                <w:color w:val="1A171B"/>
                <w:sz w:val="24"/>
                <w:szCs w:val="24"/>
              </w:rPr>
              <w:t>или стапка</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p>
        </w:tc>
      </w:tr>
      <w:tr w:rsidR="00E40972" w:rsidRPr="00AA44B8" w:rsidTr="009841F3">
        <w:trPr>
          <w:trHeight w:hRule="exact" w:val="2121"/>
        </w:trPr>
        <w:tc>
          <w:tcPr>
            <w:tcW w:w="1315" w:type="dxa"/>
            <w:tcBorders>
              <w:top w:val="single" w:sz="6" w:space="0" w:color="auto"/>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26(4)</w:t>
            </w:r>
          </w:p>
        </w:tc>
        <w:tc>
          <w:tcPr>
            <w:tcW w:w="2371" w:type="dxa"/>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Инвестиции во технологии за шумарство и во преработката, во мобилизирање и трговија на шумски производи</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65 </w:t>
            </w:r>
            <w:r w:rsidRPr="00AA44B8">
              <w:rPr>
                <w:i/>
                <w:color w:val="1A171B"/>
                <w:sz w:val="24"/>
                <w:szCs w:val="24"/>
              </w:rPr>
              <w:t>%</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Од износот за прифатлива инвестиција во помалку развиените региони</w:t>
            </w:r>
          </w:p>
        </w:tc>
      </w:tr>
      <w:tr w:rsidR="00E40972" w:rsidRPr="00AA44B8" w:rsidTr="009841F3">
        <w:trPr>
          <w:trHeight w:hRule="exact" w:val="1137"/>
        </w:trPr>
        <w:tc>
          <w:tcPr>
            <w:tcW w:w="1315" w:type="dxa"/>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371"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75 </w:t>
            </w:r>
            <w:r w:rsidRPr="00AA44B8">
              <w:rPr>
                <w:i/>
                <w:color w:val="1A171B"/>
                <w:sz w:val="24"/>
                <w:szCs w:val="24"/>
              </w:rPr>
              <w:t>%</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Од износот за прифатлива инвестиција во најдалечните региони</w:t>
            </w:r>
          </w:p>
        </w:tc>
      </w:tr>
      <w:tr w:rsidR="00E40972" w:rsidRPr="00AA44B8" w:rsidTr="009841F3">
        <w:trPr>
          <w:trHeight w:hRule="exact" w:val="1267"/>
        </w:trPr>
        <w:tc>
          <w:tcPr>
            <w:tcW w:w="1315" w:type="dxa"/>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371"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75 </w:t>
            </w:r>
            <w:r w:rsidRPr="00AA44B8">
              <w:rPr>
                <w:i/>
                <w:color w:val="1A171B"/>
                <w:sz w:val="24"/>
                <w:szCs w:val="24"/>
              </w:rPr>
              <w:t>%</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Од износот за прифатлива инвестиција во помалите Егејски острови</w:t>
            </w:r>
          </w:p>
        </w:tc>
      </w:tr>
      <w:tr w:rsidR="00E40972" w:rsidRPr="00AA44B8" w:rsidTr="009841F3">
        <w:trPr>
          <w:trHeight w:hRule="exact" w:val="763"/>
        </w:trPr>
        <w:tc>
          <w:tcPr>
            <w:tcW w:w="1315" w:type="dxa"/>
            <w:tcBorders>
              <w:top w:val="nil"/>
              <w:left w:val="nil"/>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371" w:type="dxa"/>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40 </w:t>
            </w:r>
            <w:r w:rsidRPr="00AA44B8">
              <w:rPr>
                <w:i/>
                <w:color w:val="1A171B"/>
                <w:sz w:val="24"/>
                <w:szCs w:val="24"/>
              </w:rPr>
              <w:t>%</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Од износот за прифатлива инвестиција во други региони</w:t>
            </w:r>
          </w:p>
        </w:tc>
      </w:tr>
      <w:tr w:rsidR="00E40972" w:rsidRPr="00AA44B8" w:rsidTr="009841F3">
        <w:trPr>
          <w:trHeight w:hRule="exact" w:val="1366"/>
        </w:trPr>
        <w:tc>
          <w:tcPr>
            <w:tcW w:w="1315" w:type="dxa"/>
            <w:tcBorders>
              <w:top w:val="single" w:sz="6" w:space="0" w:color="auto"/>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27(4)</w:t>
            </w:r>
          </w:p>
        </w:tc>
        <w:tc>
          <w:tcPr>
            <w:tcW w:w="2371" w:type="dxa"/>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Создавање на групи и организации на производители</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10 </w:t>
            </w:r>
            <w:r w:rsidRPr="00AA44B8">
              <w:rPr>
                <w:i/>
                <w:color w:val="1A171B"/>
                <w:sz w:val="24"/>
                <w:szCs w:val="24"/>
              </w:rPr>
              <w:t>%</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 xml:space="preserve">Како процент од пазарното производство во првите пет години по признавањето. Поддршката се намалува. </w:t>
            </w:r>
          </w:p>
        </w:tc>
      </w:tr>
      <w:tr w:rsidR="00E40972" w:rsidRPr="00AA44B8" w:rsidTr="009841F3">
        <w:trPr>
          <w:trHeight w:hRule="exact" w:val="847"/>
        </w:trPr>
        <w:tc>
          <w:tcPr>
            <w:tcW w:w="1315" w:type="dxa"/>
            <w:tcBorders>
              <w:top w:val="nil"/>
              <w:left w:val="nil"/>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371" w:type="dxa"/>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100 000</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Максимален износ по година во сите случаи</w:t>
            </w:r>
          </w:p>
        </w:tc>
      </w:tr>
      <w:tr w:rsidR="00E40972" w:rsidRPr="00AA44B8" w:rsidTr="009841F3">
        <w:trPr>
          <w:trHeight w:hRule="exact" w:val="995"/>
        </w:trPr>
        <w:tc>
          <w:tcPr>
            <w:tcW w:w="1315" w:type="dxa"/>
            <w:tcBorders>
              <w:top w:val="single" w:sz="6" w:space="0" w:color="auto"/>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28(8)</w:t>
            </w:r>
          </w:p>
        </w:tc>
        <w:tc>
          <w:tcPr>
            <w:tcW w:w="2371" w:type="dxa"/>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Земјоделство, животна средина и клима</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600 (*)</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По хектар годишно за годишни култури</w:t>
            </w:r>
          </w:p>
        </w:tc>
      </w:tr>
      <w:tr w:rsidR="00E40972" w:rsidRPr="00AA44B8" w:rsidTr="009841F3">
        <w:trPr>
          <w:trHeight w:hRule="exact" w:val="839"/>
        </w:trPr>
        <w:tc>
          <w:tcPr>
            <w:tcW w:w="1315" w:type="dxa"/>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371"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900 (*)</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По хектар годишно за посебни годишни култури</w:t>
            </w:r>
          </w:p>
        </w:tc>
      </w:tr>
      <w:tr w:rsidR="00E40972" w:rsidRPr="00AA44B8" w:rsidTr="009841F3">
        <w:trPr>
          <w:trHeight w:hRule="exact" w:val="851"/>
        </w:trPr>
        <w:tc>
          <w:tcPr>
            <w:tcW w:w="1315" w:type="dxa"/>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371"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450 (*)</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По хектар годишно за друга употреба на земјиштето</w:t>
            </w:r>
          </w:p>
        </w:tc>
      </w:tr>
      <w:tr w:rsidR="00E40972" w:rsidRPr="00AA44B8" w:rsidTr="009841F3">
        <w:trPr>
          <w:trHeight w:hRule="exact" w:val="1303"/>
        </w:trPr>
        <w:tc>
          <w:tcPr>
            <w:tcW w:w="1315" w:type="dxa"/>
            <w:tcBorders>
              <w:top w:val="nil"/>
              <w:left w:val="nil"/>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371" w:type="dxa"/>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200 (*)</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По добиточна единица (ДЕ) годишно за локални сорти кои земјоделците може да ги загубат</w:t>
            </w:r>
          </w:p>
        </w:tc>
      </w:tr>
      <w:tr w:rsidR="00E40972" w:rsidRPr="00AA44B8" w:rsidTr="009841F3">
        <w:trPr>
          <w:trHeight w:hRule="exact" w:val="1018"/>
        </w:trPr>
        <w:tc>
          <w:tcPr>
            <w:tcW w:w="1315" w:type="dxa"/>
            <w:tcBorders>
              <w:top w:val="single" w:sz="6" w:space="0" w:color="auto"/>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29(5)</w:t>
            </w:r>
          </w:p>
        </w:tc>
        <w:tc>
          <w:tcPr>
            <w:tcW w:w="2371" w:type="dxa"/>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Органско земјоделство</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600 (*)</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По хектар годишно за годишни култури</w:t>
            </w:r>
          </w:p>
        </w:tc>
      </w:tr>
      <w:tr w:rsidR="00E40972" w:rsidRPr="00AA44B8" w:rsidTr="009841F3">
        <w:trPr>
          <w:trHeight w:hRule="exact" w:val="715"/>
        </w:trPr>
        <w:tc>
          <w:tcPr>
            <w:tcW w:w="1315" w:type="dxa"/>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371"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900 (*)</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По хектар годишно за посебни годишни култури</w:t>
            </w:r>
          </w:p>
        </w:tc>
      </w:tr>
      <w:tr w:rsidR="00E40972" w:rsidRPr="00AA44B8" w:rsidTr="009841F3">
        <w:trPr>
          <w:trHeight w:hRule="exact" w:val="853"/>
        </w:trPr>
        <w:tc>
          <w:tcPr>
            <w:tcW w:w="1315" w:type="dxa"/>
            <w:tcBorders>
              <w:top w:val="nil"/>
              <w:left w:val="nil"/>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371" w:type="dxa"/>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450 (*)</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По хектар годишно за друга употреба на земјиштето</w:t>
            </w:r>
          </w:p>
        </w:tc>
      </w:tr>
      <w:tr w:rsidR="00E40972" w:rsidRPr="00AA44B8" w:rsidTr="009841F3">
        <w:trPr>
          <w:trHeight w:hRule="exact" w:val="1426"/>
        </w:trPr>
        <w:tc>
          <w:tcPr>
            <w:tcW w:w="1315" w:type="dxa"/>
            <w:tcBorders>
              <w:top w:val="single" w:sz="6" w:space="0" w:color="auto"/>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30(7)</w:t>
            </w:r>
          </w:p>
        </w:tc>
        <w:tc>
          <w:tcPr>
            <w:tcW w:w="2371" w:type="dxa"/>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Исплати поврзани со „Натура 2000“ и Рамковна директива за води</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500 (*)</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 xml:space="preserve">Максимален износ по хектар годишно во почетниот период, не подолг од пет години </w:t>
            </w:r>
          </w:p>
        </w:tc>
      </w:tr>
      <w:tr w:rsidR="00E40972" w:rsidRPr="00AA44B8" w:rsidTr="009841F3">
        <w:trPr>
          <w:trHeight w:hRule="exact" w:val="851"/>
        </w:trPr>
        <w:tc>
          <w:tcPr>
            <w:tcW w:w="1315" w:type="dxa"/>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371"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200 (*)</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Максимален износ по хектар годишно</w:t>
            </w:r>
          </w:p>
        </w:tc>
      </w:tr>
      <w:tr w:rsidR="00E40972" w:rsidRPr="00AA44B8" w:rsidTr="009841F3">
        <w:trPr>
          <w:trHeight w:hRule="exact" w:val="1416"/>
        </w:trPr>
        <w:tc>
          <w:tcPr>
            <w:tcW w:w="1315" w:type="dxa"/>
            <w:tcBorders>
              <w:top w:val="nil"/>
              <w:left w:val="nil"/>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371" w:type="dxa"/>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50 (**)</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Минимален износ по хектар годишно за исплатите во согласност со Рамковната директива за води</w:t>
            </w:r>
          </w:p>
        </w:tc>
      </w:tr>
      <w:tr w:rsidR="00E40972" w:rsidRPr="00AA44B8" w:rsidTr="009841F3">
        <w:trPr>
          <w:trHeight w:hRule="exact" w:val="1563"/>
        </w:trPr>
        <w:tc>
          <w:tcPr>
            <w:tcW w:w="1315" w:type="dxa"/>
            <w:tcBorders>
              <w:top w:val="single" w:sz="6" w:space="0" w:color="auto"/>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31(3)</w:t>
            </w:r>
          </w:p>
        </w:tc>
        <w:tc>
          <w:tcPr>
            <w:tcW w:w="2371" w:type="dxa"/>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Исплати за области кои се соочуваат со природни или други специфични ограничувања</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25</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 xml:space="preserve">Минимален износ по хектар годишно, како просек за површина, за која корисникот добива поддршка </w:t>
            </w:r>
          </w:p>
        </w:tc>
      </w:tr>
      <w:tr w:rsidR="00E40972" w:rsidRPr="00AA44B8" w:rsidTr="009841F3">
        <w:trPr>
          <w:trHeight w:hRule="exact" w:val="989"/>
        </w:trPr>
        <w:tc>
          <w:tcPr>
            <w:tcW w:w="1315" w:type="dxa"/>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371"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250 (*)</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Максимален износ по хектар годишно</w:t>
            </w:r>
          </w:p>
        </w:tc>
      </w:tr>
      <w:tr w:rsidR="00E40972" w:rsidRPr="00AA44B8" w:rsidTr="009841F3">
        <w:trPr>
          <w:trHeight w:hRule="exact" w:val="1416"/>
        </w:trPr>
        <w:tc>
          <w:tcPr>
            <w:tcW w:w="1315" w:type="dxa"/>
            <w:tcBorders>
              <w:top w:val="nil"/>
              <w:left w:val="nil"/>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371" w:type="dxa"/>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450 (*)</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Максимален износ по хектар годишно во планински подрачја, како што е дефинирано во член 32(2)</w:t>
            </w:r>
          </w:p>
        </w:tc>
      </w:tr>
      <w:tr w:rsidR="00E40972" w:rsidRPr="00AA44B8" w:rsidTr="009841F3">
        <w:trPr>
          <w:trHeight w:hRule="exact" w:val="713"/>
        </w:trPr>
        <w:tc>
          <w:tcPr>
            <w:tcW w:w="1315"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33(3)</w:t>
            </w: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Благосостојба на животните</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500</w:t>
            </w:r>
          </w:p>
        </w:tc>
        <w:tc>
          <w:tcPr>
            <w:tcW w:w="322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По ДЕ</w:t>
            </w:r>
          </w:p>
        </w:tc>
      </w:tr>
    </w:tbl>
    <w:p w:rsidR="00E40972" w:rsidRPr="00AA44B8" w:rsidRDefault="00E40972" w:rsidP="00E40972">
      <w:pPr>
        <w:spacing w:before="120" w:after="120"/>
        <w:rPr>
          <w:sz w:val="24"/>
          <w:szCs w:val="24"/>
        </w:rPr>
        <w:sectPr w:rsidR="00E40972" w:rsidRPr="00AA44B8" w:rsidSect="00EB5A1A">
          <w:footnotePr>
            <w:numRestart w:val="eachPage"/>
          </w:footnotePr>
          <w:pgSz w:w="11904" w:h="16838"/>
          <w:pgMar w:top="1440" w:right="1797" w:bottom="1135" w:left="1797" w:header="720" w:footer="720" w:gutter="0"/>
          <w:cols w:space="60"/>
          <w:noEndnote/>
          <w:docGrid w:linePitch="272"/>
        </w:sectPr>
      </w:pPr>
    </w:p>
    <w:tbl>
      <w:tblPr>
        <w:tblW w:w="0" w:type="auto"/>
        <w:tblInd w:w="40" w:type="dxa"/>
        <w:tblLayout w:type="fixed"/>
        <w:tblCellMar>
          <w:left w:w="40" w:type="dxa"/>
          <w:right w:w="40" w:type="dxa"/>
        </w:tblCellMar>
        <w:tblLook w:val="0000"/>
      </w:tblPr>
      <w:tblGrid>
        <w:gridCol w:w="1310"/>
        <w:gridCol w:w="2518"/>
        <w:gridCol w:w="1417"/>
        <w:gridCol w:w="3006"/>
      </w:tblGrid>
      <w:tr w:rsidR="00E40972" w:rsidRPr="00AA44B8" w:rsidTr="009841F3">
        <w:trPr>
          <w:trHeight w:hRule="exact" w:val="1717"/>
        </w:trPr>
        <w:tc>
          <w:tcPr>
            <w:tcW w:w="1310"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lastRenderedPageBreak/>
              <w:t>Член</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t>Предмет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ind w:left="-40"/>
              <w:jc w:val="center"/>
              <w:rPr>
                <w:sz w:val="24"/>
                <w:szCs w:val="24"/>
              </w:rPr>
            </w:pPr>
            <w:r w:rsidRPr="00AA44B8">
              <w:rPr>
                <w:color w:val="1A171B"/>
                <w:sz w:val="24"/>
                <w:szCs w:val="24"/>
              </w:rPr>
              <w:t>Максимален</w:t>
            </w:r>
            <w:r w:rsidRPr="00AA44B8">
              <w:rPr>
                <w:sz w:val="24"/>
                <w:szCs w:val="24"/>
              </w:rPr>
              <w:t xml:space="preserve"> </w:t>
            </w:r>
            <w:r w:rsidRPr="00AA44B8">
              <w:rPr>
                <w:color w:val="1A171B"/>
                <w:sz w:val="24"/>
                <w:szCs w:val="24"/>
              </w:rPr>
              <w:t>износ во ЕУР</w:t>
            </w:r>
            <w:r w:rsidRPr="00AA44B8">
              <w:rPr>
                <w:sz w:val="24"/>
                <w:szCs w:val="24"/>
              </w:rPr>
              <w:t xml:space="preserve"> </w:t>
            </w:r>
            <w:r w:rsidRPr="00AA44B8">
              <w:rPr>
                <w:color w:val="1A171B"/>
                <w:sz w:val="24"/>
                <w:szCs w:val="24"/>
              </w:rPr>
              <w:t>или стапка</w:t>
            </w:r>
          </w:p>
        </w:tc>
        <w:tc>
          <w:tcPr>
            <w:tcW w:w="300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p>
        </w:tc>
      </w:tr>
      <w:tr w:rsidR="00E40972" w:rsidRPr="00AA44B8" w:rsidTr="009841F3">
        <w:trPr>
          <w:trHeight w:hRule="exact" w:val="1414"/>
        </w:trPr>
        <w:tc>
          <w:tcPr>
            <w:tcW w:w="1310"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34(3)</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Шумско-еколошки и климатски обврски и заштита на шумите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200 (*)</w:t>
            </w:r>
          </w:p>
        </w:tc>
        <w:tc>
          <w:tcPr>
            <w:tcW w:w="300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По хектар годишно</w:t>
            </w:r>
          </w:p>
        </w:tc>
      </w:tr>
      <w:tr w:rsidR="00E40972" w:rsidRPr="00AA44B8" w:rsidTr="009841F3">
        <w:trPr>
          <w:trHeight w:hRule="exact" w:val="1136"/>
        </w:trPr>
        <w:tc>
          <w:tcPr>
            <w:tcW w:w="1310"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37(5)</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Осигурување на посевите, животните и растенијата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65 </w:t>
            </w:r>
            <w:r w:rsidRPr="00AA44B8">
              <w:rPr>
                <w:i/>
                <w:color w:val="1A171B"/>
                <w:sz w:val="24"/>
                <w:szCs w:val="24"/>
              </w:rPr>
              <w:t>%</w:t>
            </w:r>
          </w:p>
        </w:tc>
        <w:tc>
          <w:tcPr>
            <w:tcW w:w="300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Од соодветна осигурителна премија</w:t>
            </w:r>
          </w:p>
        </w:tc>
      </w:tr>
      <w:tr w:rsidR="00E40972" w:rsidRPr="00AA44B8" w:rsidTr="009841F3">
        <w:trPr>
          <w:trHeight w:hRule="exact" w:val="2414"/>
        </w:trPr>
        <w:tc>
          <w:tcPr>
            <w:tcW w:w="1310"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38(5)</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Заеднички фондови за неповолни временски услови, епидемии на болести кај животните или растенијата, инвазија на штетници или инциденти во животната средина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65 </w:t>
            </w:r>
            <w:r w:rsidRPr="00AA44B8">
              <w:rPr>
                <w:i/>
                <w:color w:val="1A171B"/>
                <w:sz w:val="24"/>
                <w:szCs w:val="24"/>
              </w:rPr>
              <w:t>%</w:t>
            </w:r>
          </w:p>
        </w:tc>
        <w:tc>
          <w:tcPr>
            <w:tcW w:w="300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Од прифатливи трошоци.</w:t>
            </w:r>
          </w:p>
        </w:tc>
      </w:tr>
      <w:tr w:rsidR="00E40972" w:rsidRPr="00AA44B8" w:rsidTr="009841F3">
        <w:trPr>
          <w:trHeight w:hRule="exact" w:val="1143"/>
        </w:trPr>
        <w:tc>
          <w:tcPr>
            <w:tcW w:w="1310"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39(5)</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Инструмент за стабилизирање на приходите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right"/>
              <w:rPr>
                <w:sz w:val="24"/>
                <w:szCs w:val="24"/>
              </w:rPr>
            </w:pPr>
            <w:r w:rsidRPr="00AA44B8">
              <w:rPr>
                <w:color w:val="1A171B"/>
                <w:sz w:val="24"/>
                <w:szCs w:val="24"/>
              </w:rPr>
              <w:t xml:space="preserve">65 </w:t>
            </w:r>
            <w:r w:rsidRPr="00AA44B8">
              <w:rPr>
                <w:i/>
                <w:color w:val="1A171B"/>
                <w:sz w:val="24"/>
                <w:szCs w:val="24"/>
              </w:rPr>
              <w:t>%</w:t>
            </w:r>
          </w:p>
        </w:tc>
        <w:tc>
          <w:tcPr>
            <w:tcW w:w="3006"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Од прифатливи трошоци.</w:t>
            </w:r>
          </w:p>
        </w:tc>
      </w:tr>
      <w:tr w:rsidR="00E40972" w:rsidRPr="00AA44B8" w:rsidTr="009841F3">
        <w:trPr>
          <w:trHeight w:hRule="exact" w:val="3387"/>
        </w:trPr>
        <w:tc>
          <w:tcPr>
            <w:tcW w:w="8251" w:type="dxa"/>
            <w:gridSpan w:val="4"/>
            <w:tcBorders>
              <w:top w:val="single" w:sz="6" w:space="0" w:color="auto"/>
              <w:left w:val="nil"/>
              <w:bottom w:val="single" w:sz="6" w:space="0" w:color="auto"/>
              <w:right w:val="nil"/>
            </w:tcBorders>
            <w:shd w:val="clear" w:color="auto" w:fill="FFFFFF"/>
          </w:tcPr>
          <w:p w:rsidR="00E40972" w:rsidRPr="00AA44B8" w:rsidRDefault="00E40972" w:rsidP="009841F3">
            <w:pPr>
              <w:shd w:val="clear" w:color="auto" w:fill="FFFFFF"/>
              <w:jc w:val="both"/>
              <w:rPr>
                <w:color w:val="1A171B"/>
                <w:sz w:val="24"/>
                <w:szCs w:val="24"/>
              </w:rPr>
            </w:pPr>
            <w:r w:rsidRPr="00AA44B8">
              <w:rPr>
                <w:color w:val="1A171B"/>
                <w:sz w:val="24"/>
                <w:szCs w:val="24"/>
              </w:rPr>
              <w:t>(</w:t>
            </w:r>
            <w:r w:rsidRPr="00AA44B8">
              <w:rPr>
                <w:color w:val="1A171B"/>
                <w:sz w:val="24"/>
                <w:szCs w:val="24"/>
                <w:vertAlign w:val="superscript"/>
              </w:rPr>
              <w:t>1</w:t>
            </w:r>
            <w:r w:rsidRPr="00AA44B8">
              <w:rPr>
                <w:color w:val="1A171B"/>
                <w:sz w:val="24"/>
                <w:szCs w:val="24"/>
              </w:rPr>
              <w:t>)</w:t>
            </w:r>
            <w:r w:rsidRPr="00AA44B8">
              <w:rPr>
                <w:sz w:val="24"/>
                <w:szCs w:val="24"/>
              </w:rPr>
              <w:t xml:space="preserve"> Директива 91/676/ЕЕЗ на Советот од 12 декември 1991 година за заштита на водите од загадување со нитрати од земјоделски извори (Сл. весник L 375, 31.12.1991 година, стр. 1). </w:t>
            </w:r>
          </w:p>
          <w:p w:rsidR="00E40972" w:rsidRPr="00AA44B8" w:rsidRDefault="00E40972" w:rsidP="009841F3">
            <w:pPr>
              <w:shd w:val="clear" w:color="auto" w:fill="FFFFFF"/>
              <w:jc w:val="both"/>
              <w:rPr>
                <w:color w:val="1A171B"/>
                <w:sz w:val="24"/>
                <w:szCs w:val="24"/>
              </w:rPr>
            </w:pPr>
            <w:r w:rsidRPr="00AA44B8">
              <w:rPr>
                <w:color w:val="1A171B"/>
                <w:sz w:val="24"/>
                <w:szCs w:val="24"/>
              </w:rPr>
              <w:t xml:space="preserve">(*) </w:t>
            </w:r>
            <w:r w:rsidRPr="00AA44B8">
              <w:rPr>
                <w:sz w:val="24"/>
                <w:szCs w:val="24"/>
              </w:rPr>
              <w:t>Овие износи можат да бидат зголемени во оправдани случаи, со оглед на специфичните околности кои треба да бидат објаснети во програмите за рурален развој.</w:t>
            </w:r>
            <w:r w:rsidRPr="00AA44B8">
              <w:rPr>
                <w:color w:val="1A171B"/>
                <w:sz w:val="24"/>
                <w:szCs w:val="24"/>
              </w:rPr>
              <w:t xml:space="preserve"> </w:t>
            </w:r>
          </w:p>
          <w:p w:rsidR="00E40972" w:rsidRPr="00AA44B8" w:rsidRDefault="00E40972" w:rsidP="009841F3">
            <w:pPr>
              <w:shd w:val="clear" w:color="auto" w:fill="FFFFFF"/>
              <w:jc w:val="both"/>
              <w:rPr>
                <w:color w:val="1A171B"/>
                <w:sz w:val="24"/>
                <w:szCs w:val="24"/>
              </w:rPr>
            </w:pPr>
            <w:r w:rsidRPr="00AA44B8">
              <w:rPr>
                <w:color w:val="1A171B"/>
                <w:sz w:val="24"/>
                <w:szCs w:val="24"/>
              </w:rPr>
              <w:t>(**) Овие износи можат да бидат зголемени во оправдани случаи, со оглед на специфичните околности кои треба да бидат објаснети во програмите за рурален развој.</w:t>
            </w:r>
          </w:p>
          <w:p w:rsidR="00E40972" w:rsidRPr="00AA44B8" w:rsidRDefault="00E40972" w:rsidP="009841F3">
            <w:pPr>
              <w:shd w:val="clear" w:color="auto" w:fill="FFFFFF"/>
              <w:jc w:val="both"/>
              <w:rPr>
                <w:sz w:val="24"/>
                <w:szCs w:val="24"/>
              </w:rPr>
            </w:pPr>
            <w:r w:rsidRPr="00AA44B8">
              <w:rPr>
                <w:color w:val="1A171B"/>
                <w:sz w:val="24"/>
                <w:szCs w:val="24"/>
              </w:rPr>
              <w:t>Забелешка: Интензитетот на поддршката не е во спротивност со правилата на Унијата за државна помош.</w:t>
            </w:r>
          </w:p>
        </w:tc>
      </w:tr>
    </w:tbl>
    <w:p w:rsidR="00E40972" w:rsidRPr="00AA44B8" w:rsidRDefault="00E40972" w:rsidP="00E40972">
      <w:pPr>
        <w:shd w:val="clear" w:color="auto" w:fill="FFFFFF"/>
        <w:spacing w:before="120" w:after="120"/>
        <w:ind w:left="5"/>
        <w:jc w:val="center"/>
        <w:rPr>
          <w:sz w:val="24"/>
          <w:szCs w:val="24"/>
        </w:rPr>
      </w:pPr>
    </w:p>
    <w:p w:rsidR="00E40972" w:rsidRPr="00AA44B8" w:rsidRDefault="00E40972" w:rsidP="00E40972">
      <w:pPr>
        <w:shd w:val="clear" w:color="auto" w:fill="FFFFFF"/>
        <w:spacing w:before="120" w:after="120"/>
        <w:ind w:left="5"/>
        <w:jc w:val="center"/>
        <w:rPr>
          <w:sz w:val="24"/>
          <w:szCs w:val="24"/>
        </w:rPr>
      </w:pPr>
      <w:r w:rsidRPr="00AA44B8">
        <w:rPr>
          <w:sz w:val="24"/>
          <w:szCs w:val="24"/>
        </w:rPr>
        <w:br w:type="page"/>
      </w:r>
      <w:r w:rsidRPr="00AA44B8">
        <w:rPr>
          <w:i/>
          <w:color w:val="1A171B"/>
          <w:sz w:val="24"/>
          <w:szCs w:val="24"/>
        </w:rPr>
        <w:lastRenderedPageBreak/>
        <w:t>АНЕКС III</w:t>
      </w:r>
    </w:p>
    <w:p w:rsidR="00E40972" w:rsidRPr="00AA44B8" w:rsidRDefault="00E40972" w:rsidP="00E40972">
      <w:pPr>
        <w:shd w:val="clear" w:color="auto" w:fill="FFFFFF"/>
        <w:spacing w:before="120" w:after="120"/>
        <w:jc w:val="center"/>
        <w:rPr>
          <w:sz w:val="24"/>
          <w:szCs w:val="24"/>
        </w:rPr>
      </w:pPr>
      <w:r w:rsidRPr="00AA44B8">
        <w:rPr>
          <w:b/>
          <w:color w:val="1A171B"/>
          <w:sz w:val="24"/>
          <w:szCs w:val="24"/>
        </w:rPr>
        <w:t>БИОФИЗИЧКИ КРИТЕРИУМИ ЗА ДЕФИНИРАЊЕ НА ГРАНИЦИТЕ НА ПОДРАЧЈА СО ПРИРОДНИ ОГРАНИЧУВАЊА</w:t>
      </w:r>
    </w:p>
    <w:p w:rsidR="00E40972" w:rsidRPr="00AA44B8" w:rsidRDefault="00E40972" w:rsidP="00E40972">
      <w:pPr>
        <w:spacing w:before="120" w:after="120"/>
        <w:rPr>
          <w:sz w:val="24"/>
          <w:szCs w:val="24"/>
        </w:rPr>
      </w:pPr>
    </w:p>
    <w:tbl>
      <w:tblPr>
        <w:tblW w:w="0" w:type="auto"/>
        <w:tblInd w:w="40" w:type="dxa"/>
        <w:tblLayout w:type="fixed"/>
        <w:tblCellMar>
          <w:left w:w="40" w:type="dxa"/>
          <w:right w:w="40" w:type="dxa"/>
        </w:tblCellMar>
        <w:tblLook w:val="0000"/>
      </w:tblPr>
      <w:tblGrid>
        <w:gridCol w:w="1613"/>
        <w:gridCol w:w="230"/>
        <w:gridCol w:w="2967"/>
        <w:gridCol w:w="3442"/>
      </w:tblGrid>
      <w:tr w:rsidR="00E40972" w:rsidRPr="00AA44B8" w:rsidTr="009841F3">
        <w:trPr>
          <w:trHeight w:hRule="exact" w:val="735"/>
        </w:trPr>
        <w:tc>
          <w:tcPr>
            <w:tcW w:w="1613"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t>КРИТЕРИУМ</w:t>
            </w:r>
          </w:p>
        </w:tc>
        <w:tc>
          <w:tcPr>
            <w:tcW w:w="3197" w:type="dxa"/>
            <w:gridSpan w:val="2"/>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t>ДЕФИНИЦИJA</w:t>
            </w:r>
          </w:p>
        </w:tc>
        <w:tc>
          <w:tcPr>
            <w:tcW w:w="344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t>ПРАГ</w:t>
            </w:r>
          </w:p>
        </w:tc>
      </w:tr>
      <w:tr w:rsidR="00E40972" w:rsidRPr="00AA44B8" w:rsidTr="009841F3">
        <w:trPr>
          <w:trHeight w:hRule="exact" w:val="586"/>
        </w:trPr>
        <w:tc>
          <w:tcPr>
            <w:tcW w:w="8252" w:type="dxa"/>
            <w:gridSpan w:val="4"/>
            <w:tcBorders>
              <w:top w:val="single" w:sz="6" w:space="0" w:color="auto"/>
              <w:left w:val="nil"/>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КЛИМА</w:t>
            </w:r>
          </w:p>
        </w:tc>
      </w:tr>
      <w:tr w:rsidR="00E40972" w:rsidRPr="00AA44B8" w:rsidTr="009841F3">
        <w:trPr>
          <w:trHeight w:hRule="exact" w:val="1960"/>
        </w:trPr>
        <w:tc>
          <w:tcPr>
            <w:tcW w:w="1613" w:type="dxa"/>
            <w:tcBorders>
              <w:top w:val="single" w:sz="6" w:space="0" w:color="auto"/>
              <w:left w:val="nil"/>
              <w:bottom w:val="nil"/>
              <w:right w:val="single" w:sz="6" w:space="0" w:color="auto"/>
            </w:tcBorders>
            <w:shd w:val="clear" w:color="auto" w:fill="FFFFFF"/>
            <w:vAlign w:val="center"/>
          </w:tcPr>
          <w:p w:rsidR="00E40972" w:rsidRPr="00AA44B8" w:rsidRDefault="00E40972" w:rsidP="009841F3">
            <w:pPr>
              <w:shd w:val="clear" w:color="auto" w:fill="FFFFFF"/>
              <w:spacing w:before="120" w:after="120"/>
              <w:jc w:val="center"/>
              <w:rPr>
                <w:sz w:val="24"/>
                <w:szCs w:val="24"/>
              </w:rPr>
            </w:pPr>
            <w:r w:rsidRPr="00AA44B8">
              <w:rPr>
                <w:color w:val="1A171B"/>
                <w:sz w:val="24"/>
                <w:szCs w:val="24"/>
              </w:rPr>
              <w:t>Ниска температура (*)</w:t>
            </w:r>
          </w:p>
        </w:tc>
        <w:tc>
          <w:tcPr>
            <w:tcW w:w="3197" w:type="dxa"/>
            <w:gridSpan w:val="2"/>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xml:space="preserve">Времетраење на вегетацoнен период (број на денови), одреден преку бројот на денови со просечна дневна температура&gt; 5 °C (LGPt5) или </w:t>
            </w:r>
          </w:p>
        </w:tc>
        <w:tc>
          <w:tcPr>
            <w:tcW w:w="344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180 дена</w:t>
            </w:r>
          </w:p>
        </w:tc>
      </w:tr>
      <w:tr w:rsidR="00E40972" w:rsidRPr="00AA44B8" w:rsidTr="009841F3">
        <w:trPr>
          <w:trHeight w:hRule="exact" w:val="1987"/>
        </w:trPr>
        <w:tc>
          <w:tcPr>
            <w:tcW w:w="1613" w:type="dxa"/>
            <w:tcBorders>
              <w:top w:val="nil"/>
              <w:left w:val="nil"/>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97" w:type="dxa"/>
            <w:gridSpan w:val="2"/>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Износ на активна температура (степен-денови) за вегетационен период, одреден преку акумулираната просечна дневна температура &gt; 5 °C</w:t>
            </w:r>
          </w:p>
        </w:tc>
        <w:tc>
          <w:tcPr>
            <w:tcW w:w="344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1 500 степен-денови</w:t>
            </w:r>
          </w:p>
        </w:tc>
      </w:tr>
      <w:tr w:rsidR="00E40972" w:rsidRPr="00AA44B8" w:rsidTr="009841F3">
        <w:trPr>
          <w:trHeight w:hRule="exact" w:val="1690"/>
        </w:trPr>
        <w:tc>
          <w:tcPr>
            <w:tcW w:w="1613" w:type="dxa"/>
            <w:tcBorders>
              <w:top w:val="single" w:sz="6" w:space="0" w:color="auto"/>
              <w:left w:val="nil"/>
              <w:bottom w:val="single" w:sz="6" w:space="0" w:color="auto"/>
              <w:right w:val="single" w:sz="6" w:space="0" w:color="auto"/>
            </w:tcBorders>
            <w:shd w:val="clear" w:color="auto" w:fill="FFFFFF"/>
            <w:vAlign w:val="center"/>
          </w:tcPr>
          <w:p w:rsidR="00E40972" w:rsidRPr="00AA44B8" w:rsidRDefault="00E40972" w:rsidP="009841F3">
            <w:pPr>
              <w:shd w:val="clear" w:color="auto" w:fill="FFFFFF"/>
              <w:spacing w:before="120" w:after="120"/>
              <w:jc w:val="center"/>
              <w:rPr>
                <w:sz w:val="24"/>
                <w:szCs w:val="24"/>
              </w:rPr>
            </w:pPr>
            <w:r w:rsidRPr="00AA44B8">
              <w:rPr>
                <w:color w:val="1A171B"/>
                <w:sz w:val="24"/>
                <w:szCs w:val="24"/>
              </w:rPr>
              <w:t>Суша</w:t>
            </w:r>
          </w:p>
        </w:tc>
        <w:tc>
          <w:tcPr>
            <w:tcW w:w="3197" w:type="dxa"/>
            <w:gridSpan w:val="2"/>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xml:space="preserve">Однос на годишното количество на врнежи (КВ) спрема годишната потенцијална евапотранспирација (ПЕТ) </w:t>
            </w:r>
          </w:p>
        </w:tc>
        <w:tc>
          <w:tcPr>
            <w:tcW w:w="344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sz w:val="24"/>
                <w:szCs w:val="24"/>
              </w:rPr>
              <w:t>КВ</w:t>
            </w:r>
            <w:r w:rsidRPr="00AA44B8">
              <w:rPr>
                <w:color w:val="1A171B"/>
                <w:sz w:val="24"/>
                <w:szCs w:val="24"/>
              </w:rPr>
              <w:t xml:space="preserve">/ПЕТ </w:t>
            </w:r>
            <w:r w:rsidRPr="00AA44B8">
              <w:rPr>
                <w:b/>
                <w:color w:val="000000"/>
                <w:sz w:val="24"/>
                <w:szCs w:val="24"/>
              </w:rPr>
              <w:t xml:space="preserve">&lt; </w:t>
            </w:r>
            <w:r w:rsidRPr="00AA44B8">
              <w:rPr>
                <w:color w:val="1A171B"/>
                <w:sz w:val="24"/>
                <w:szCs w:val="24"/>
              </w:rPr>
              <w:t>0.5</w:t>
            </w:r>
          </w:p>
        </w:tc>
      </w:tr>
      <w:tr w:rsidR="00E40972" w:rsidRPr="00AA44B8" w:rsidTr="009841F3">
        <w:trPr>
          <w:trHeight w:hRule="exact" w:val="590"/>
        </w:trPr>
        <w:tc>
          <w:tcPr>
            <w:tcW w:w="8252" w:type="dxa"/>
            <w:gridSpan w:val="4"/>
            <w:tcBorders>
              <w:top w:val="single" w:sz="6" w:space="0" w:color="auto"/>
              <w:left w:val="nil"/>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КЛИМА И ПОЧВА</w:t>
            </w:r>
          </w:p>
        </w:tc>
      </w:tr>
      <w:tr w:rsidR="00E40972" w:rsidRPr="00AA44B8" w:rsidTr="009841F3">
        <w:trPr>
          <w:trHeight w:hRule="exact" w:val="967"/>
        </w:trPr>
        <w:tc>
          <w:tcPr>
            <w:tcW w:w="1613"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xml:space="preserve">Прекумерна влажност на почвите </w:t>
            </w:r>
          </w:p>
        </w:tc>
        <w:tc>
          <w:tcPr>
            <w:tcW w:w="3197" w:type="dxa"/>
            <w:gridSpan w:val="2"/>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Број на денови во рамките на или над капацитетот на почвата</w:t>
            </w:r>
          </w:p>
        </w:tc>
        <w:tc>
          <w:tcPr>
            <w:tcW w:w="344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230 дена</w:t>
            </w:r>
          </w:p>
        </w:tc>
      </w:tr>
      <w:tr w:rsidR="00E40972" w:rsidRPr="00AA44B8" w:rsidTr="009841F3">
        <w:trPr>
          <w:trHeight w:hRule="exact" w:val="590"/>
        </w:trPr>
        <w:tc>
          <w:tcPr>
            <w:tcW w:w="8252" w:type="dxa"/>
            <w:gridSpan w:val="4"/>
            <w:tcBorders>
              <w:top w:val="single" w:sz="6" w:space="0" w:color="auto"/>
              <w:left w:val="nil"/>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ПОЧВА</w:t>
            </w:r>
          </w:p>
        </w:tc>
      </w:tr>
      <w:tr w:rsidR="00E40972" w:rsidRPr="00AA44B8" w:rsidTr="009841F3">
        <w:trPr>
          <w:trHeight w:hRule="exact" w:val="3087"/>
        </w:trPr>
        <w:tc>
          <w:tcPr>
            <w:tcW w:w="1843" w:type="dxa"/>
            <w:gridSpan w:val="2"/>
            <w:tcBorders>
              <w:top w:val="single" w:sz="6" w:space="0" w:color="auto"/>
              <w:left w:val="nil"/>
              <w:bottom w:val="single" w:sz="6" w:space="0" w:color="auto"/>
              <w:right w:val="single" w:sz="6" w:space="0" w:color="auto"/>
            </w:tcBorders>
            <w:shd w:val="clear" w:color="auto" w:fill="FFFFFF"/>
            <w:vAlign w:val="center"/>
          </w:tcPr>
          <w:p w:rsidR="00E40972" w:rsidRPr="00AA44B8" w:rsidRDefault="00E40972" w:rsidP="009841F3">
            <w:pPr>
              <w:shd w:val="clear" w:color="auto" w:fill="FFFFFF"/>
              <w:spacing w:before="120" w:after="120"/>
              <w:ind w:right="158"/>
              <w:jc w:val="center"/>
              <w:rPr>
                <w:sz w:val="24"/>
                <w:szCs w:val="24"/>
              </w:rPr>
            </w:pPr>
            <w:r w:rsidRPr="00AA44B8">
              <w:rPr>
                <w:color w:val="1A171B"/>
                <w:sz w:val="24"/>
                <w:szCs w:val="24"/>
              </w:rPr>
              <w:t>Ограничено одводнување на почвите (*)</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xml:space="preserve">Области, кои се покриени со вода во голем дел од годината </w:t>
            </w:r>
          </w:p>
        </w:tc>
        <w:tc>
          <w:tcPr>
            <w:tcW w:w="344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xml:space="preserve">Влажност во опсег од 80 цм од површината над 6 месеци или влажност во опсег од 40 цм од површината над 11 месеци или </w:t>
            </w:r>
          </w:p>
          <w:p w:rsidR="00E40972" w:rsidRPr="00AA44B8" w:rsidRDefault="00E40972" w:rsidP="009841F3">
            <w:pPr>
              <w:shd w:val="clear" w:color="auto" w:fill="FFFFFF"/>
              <w:spacing w:before="120" w:after="120"/>
              <w:rPr>
                <w:sz w:val="24"/>
                <w:szCs w:val="24"/>
              </w:rPr>
            </w:pPr>
            <w:r w:rsidRPr="00AA44B8">
              <w:rPr>
                <w:color w:val="1A171B"/>
                <w:sz w:val="24"/>
                <w:szCs w:val="24"/>
              </w:rPr>
              <w:t xml:space="preserve">Почви со лошо или многу лошо одводнување или </w:t>
            </w:r>
          </w:p>
          <w:p w:rsidR="00E40972" w:rsidRPr="00AA44B8" w:rsidRDefault="00E40972" w:rsidP="009841F3">
            <w:pPr>
              <w:shd w:val="clear" w:color="auto" w:fill="FFFFFF"/>
              <w:spacing w:before="120" w:after="120"/>
              <w:rPr>
                <w:sz w:val="24"/>
                <w:szCs w:val="24"/>
              </w:rPr>
            </w:pPr>
            <w:r w:rsidRPr="00AA44B8">
              <w:rPr>
                <w:color w:val="1A171B"/>
                <w:sz w:val="24"/>
                <w:szCs w:val="24"/>
              </w:rPr>
              <w:t>Профил од глеевидни бои во опсег од 40 цм од површината</w:t>
            </w:r>
          </w:p>
        </w:tc>
      </w:tr>
      <w:tr w:rsidR="00E40972" w:rsidRPr="00AA44B8" w:rsidTr="009841F3">
        <w:trPr>
          <w:trHeight w:hRule="exact" w:val="1575"/>
        </w:trPr>
        <w:tc>
          <w:tcPr>
            <w:tcW w:w="1843" w:type="dxa"/>
            <w:gridSpan w:val="2"/>
            <w:tcBorders>
              <w:top w:val="single" w:sz="6" w:space="0" w:color="auto"/>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p>
        </w:tc>
        <w:tc>
          <w:tcPr>
            <w:tcW w:w="2967" w:type="dxa"/>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Релативно изобилство на глина, тиња, песок, органска материја (тежина % ) и груб материјал (волуметриски %) фракции</w:t>
            </w:r>
          </w:p>
        </w:tc>
        <w:tc>
          <w:tcPr>
            <w:tcW w:w="344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15 % од обемот на најгорниот слој на почвата е составен од груб материјал , вклучувајќи оголени карпи, камења или</w:t>
            </w:r>
          </w:p>
        </w:tc>
      </w:tr>
      <w:tr w:rsidR="00E40972" w:rsidRPr="00AA44B8" w:rsidTr="009841F3">
        <w:trPr>
          <w:trHeight w:hRule="exact" w:val="2427"/>
        </w:trPr>
        <w:tc>
          <w:tcPr>
            <w:tcW w:w="1843" w:type="dxa"/>
            <w:gridSpan w:val="2"/>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967"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44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класата на текстура на половина или повеќе (кумулативно) од 100 цм од површината на почвата е песоклива, глинест песок кој се дефинира како:</w:t>
            </w:r>
          </w:p>
          <w:p w:rsidR="00E40972" w:rsidRPr="00AA44B8" w:rsidRDefault="00E40972" w:rsidP="009841F3">
            <w:pPr>
              <w:shd w:val="clear" w:color="auto" w:fill="FFFFFF"/>
              <w:spacing w:before="120" w:after="120"/>
              <w:rPr>
                <w:sz w:val="24"/>
                <w:szCs w:val="24"/>
              </w:rPr>
            </w:pPr>
            <w:r w:rsidRPr="00AA44B8">
              <w:rPr>
                <w:color w:val="1A171B"/>
                <w:sz w:val="24"/>
                <w:szCs w:val="24"/>
              </w:rPr>
              <w:t>Тиња% + ( 2 × глина %) ≤ 30% или</w:t>
            </w:r>
          </w:p>
        </w:tc>
      </w:tr>
      <w:tr w:rsidR="00E40972" w:rsidRPr="00AA44B8" w:rsidTr="009841F3">
        <w:trPr>
          <w:trHeight w:hRule="exact" w:val="1673"/>
        </w:trPr>
        <w:tc>
          <w:tcPr>
            <w:tcW w:w="1843" w:type="dxa"/>
            <w:gridSpan w:val="2"/>
            <w:tcBorders>
              <w:top w:val="nil"/>
              <w:left w:val="nil"/>
              <w:bottom w:val="nil"/>
              <w:right w:val="single" w:sz="6" w:space="0" w:color="auto"/>
            </w:tcBorders>
            <w:shd w:val="clear" w:color="auto" w:fill="FFFFFF"/>
          </w:tcPr>
          <w:p w:rsidR="00E40972" w:rsidRPr="00AA44B8" w:rsidRDefault="00E40972" w:rsidP="009841F3">
            <w:pPr>
              <w:shd w:val="clear" w:color="auto" w:fill="FFFFFF"/>
              <w:spacing w:before="120" w:after="120"/>
              <w:ind w:right="5"/>
              <w:rPr>
                <w:sz w:val="24"/>
                <w:szCs w:val="24"/>
              </w:rPr>
            </w:pPr>
            <w:r w:rsidRPr="00AA44B8">
              <w:rPr>
                <w:color w:val="1A171B"/>
                <w:sz w:val="24"/>
                <w:szCs w:val="24"/>
              </w:rPr>
              <w:t>Неповолна текстура и каменливост (1)</w:t>
            </w:r>
          </w:p>
        </w:tc>
        <w:tc>
          <w:tcPr>
            <w:tcW w:w="2967" w:type="dxa"/>
            <w:tcBorders>
              <w:top w:val="nil"/>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ind w:right="5"/>
              <w:rPr>
                <w:sz w:val="24"/>
                <w:szCs w:val="24"/>
              </w:rPr>
            </w:pPr>
          </w:p>
          <w:p w:rsidR="00E40972" w:rsidRPr="00AA44B8" w:rsidRDefault="00E40972" w:rsidP="009841F3">
            <w:pPr>
              <w:shd w:val="clear" w:color="auto" w:fill="FFFFFF"/>
              <w:spacing w:before="120" w:after="120"/>
              <w:ind w:right="5"/>
              <w:rPr>
                <w:sz w:val="24"/>
                <w:szCs w:val="24"/>
              </w:rPr>
            </w:pPr>
          </w:p>
        </w:tc>
        <w:tc>
          <w:tcPr>
            <w:tcW w:w="344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ind w:right="-10"/>
              <w:rPr>
                <w:color w:val="1A171B"/>
                <w:sz w:val="24"/>
                <w:szCs w:val="24"/>
              </w:rPr>
            </w:pPr>
            <w:r w:rsidRPr="00AA44B8">
              <w:rPr>
                <w:color w:val="1A171B"/>
                <w:sz w:val="24"/>
                <w:szCs w:val="24"/>
              </w:rPr>
              <w:t>Текстура на површинскиот слој на почвата со висок процент на глина</w:t>
            </w:r>
          </w:p>
          <w:p w:rsidR="00E40972" w:rsidRPr="00AA44B8" w:rsidRDefault="00E40972" w:rsidP="009841F3">
            <w:pPr>
              <w:shd w:val="clear" w:color="auto" w:fill="FFFFFF"/>
              <w:spacing w:before="120" w:after="120"/>
              <w:ind w:right="-10"/>
              <w:rPr>
                <w:sz w:val="24"/>
                <w:szCs w:val="24"/>
              </w:rPr>
            </w:pPr>
            <w:r w:rsidRPr="00AA44B8">
              <w:rPr>
                <w:color w:val="1A171B"/>
                <w:sz w:val="24"/>
                <w:szCs w:val="24"/>
              </w:rPr>
              <w:t xml:space="preserve"> (≥ 60% глина) или </w:t>
            </w:r>
          </w:p>
        </w:tc>
      </w:tr>
      <w:tr w:rsidR="00E40972" w:rsidRPr="00AA44B8" w:rsidTr="009841F3">
        <w:trPr>
          <w:trHeight w:hRule="exact" w:val="1132"/>
        </w:trPr>
        <w:tc>
          <w:tcPr>
            <w:tcW w:w="1843" w:type="dxa"/>
            <w:gridSpan w:val="2"/>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967" w:type="dxa"/>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44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xml:space="preserve">Органска почва (органска материја ≥ 30%) во опсег од најмалку 40 цм или </w:t>
            </w:r>
          </w:p>
        </w:tc>
      </w:tr>
      <w:tr w:rsidR="00E40972" w:rsidRPr="00AA44B8" w:rsidTr="009841F3">
        <w:trPr>
          <w:trHeight w:hRule="exact" w:val="1548"/>
        </w:trPr>
        <w:tc>
          <w:tcPr>
            <w:tcW w:w="1843" w:type="dxa"/>
            <w:gridSpan w:val="2"/>
            <w:tcBorders>
              <w:top w:val="nil"/>
              <w:left w:val="nil"/>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967" w:type="dxa"/>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44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Горниот слој на почвата содржи 30% или повеќе глина и се присутни вертични својства до 100 цм од површината на почвата</w:t>
            </w:r>
          </w:p>
        </w:tc>
      </w:tr>
      <w:tr w:rsidR="00E40972" w:rsidRPr="00AA44B8" w:rsidTr="009841F3">
        <w:trPr>
          <w:trHeight w:hRule="exact" w:val="1284"/>
        </w:trPr>
        <w:tc>
          <w:tcPr>
            <w:tcW w:w="1843" w:type="dxa"/>
            <w:gridSpan w:val="2"/>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Површинска длабочина на искоренувањето</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Длабочина (цм) од површината на почвата до консолидирани тврди карпи или тврд слој на земја</w:t>
            </w:r>
          </w:p>
        </w:tc>
        <w:tc>
          <w:tcPr>
            <w:tcW w:w="344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b/>
                <w:color w:val="000000"/>
                <w:sz w:val="24"/>
                <w:szCs w:val="24"/>
              </w:rPr>
              <w:t xml:space="preserve">&lt; </w:t>
            </w:r>
            <w:r w:rsidRPr="00AA44B8">
              <w:rPr>
                <w:color w:val="1A171B"/>
                <w:sz w:val="24"/>
                <w:szCs w:val="24"/>
              </w:rPr>
              <w:t>30 cm</w:t>
            </w:r>
          </w:p>
        </w:tc>
      </w:tr>
    </w:tbl>
    <w:p w:rsidR="00E40972" w:rsidRPr="00AA44B8" w:rsidRDefault="00E40972" w:rsidP="00E40972">
      <w:pPr>
        <w:spacing w:before="120" w:after="120"/>
        <w:rPr>
          <w:sz w:val="24"/>
          <w:szCs w:val="24"/>
        </w:rPr>
        <w:sectPr w:rsidR="00E40972" w:rsidRPr="00AA44B8" w:rsidSect="00EB5A1A">
          <w:footnotePr>
            <w:numRestart w:val="eachPage"/>
          </w:footnotePr>
          <w:pgSz w:w="11904" w:h="16838"/>
          <w:pgMar w:top="1440" w:right="1797" w:bottom="1135" w:left="1797" w:header="720" w:footer="720" w:gutter="0"/>
          <w:cols w:space="60"/>
          <w:noEndnote/>
          <w:docGrid w:linePitch="272"/>
        </w:sectPr>
      </w:pPr>
    </w:p>
    <w:tbl>
      <w:tblPr>
        <w:tblW w:w="0" w:type="auto"/>
        <w:tblInd w:w="40" w:type="dxa"/>
        <w:tblLayout w:type="fixed"/>
        <w:tblCellMar>
          <w:left w:w="40" w:type="dxa"/>
          <w:right w:w="40" w:type="dxa"/>
        </w:tblCellMar>
        <w:tblLook w:val="0000"/>
      </w:tblPr>
      <w:tblGrid>
        <w:gridCol w:w="1608"/>
        <w:gridCol w:w="3202"/>
        <w:gridCol w:w="3442"/>
      </w:tblGrid>
      <w:tr w:rsidR="00E40972" w:rsidRPr="00AA44B8" w:rsidTr="009841F3">
        <w:trPr>
          <w:trHeight w:hRule="exact" w:val="866"/>
        </w:trPr>
        <w:tc>
          <w:tcPr>
            <w:tcW w:w="1608"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lastRenderedPageBreak/>
              <w:t>КРИТЕРИУМ</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t>ДЕФИНИЦИJA</w:t>
            </w:r>
          </w:p>
        </w:tc>
        <w:tc>
          <w:tcPr>
            <w:tcW w:w="344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t>ПРАГ</w:t>
            </w:r>
          </w:p>
        </w:tc>
      </w:tr>
      <w:tr w:rsidR="00E40972" w:rsidRPr="00AA44B8" w:rsidTr="009841F3">
        <w:trPr>
          <w:trHeight w:hRule="exact" w:val="1275"/>
        </w:trPr>
        <w:tc>
          <w:tcPr>
            <w:tcW w:w="1608" w:type="dxa"/>
            <w:tcBorders>
              <w:top w:val="single" w:sz="6" w:space="0" w:color="auto"/>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p>
        </w:tc>
        <w:tc>
          <w:tcPr>
            <w:tcW w:w="3202" w:type="dxa"/>
            <w:vMerge w:val="restart"/>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Присуство на соли, разменлив натриум, прекумерна киселост</w:t>
            </w:r>
          </w:p>
        </w:tc>
        <w:tc>
          <w:tcPr>
            <w:tcW w:w="344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Содржина на соли: ≥ 4 deci-Siemens на метар (dS/m) од горниот слој на почвата или</w:t>
            </w:r>
          </w:p>
        </w:tc>
      </w:tr>
      <w:tr w:rsidR="00E40972" w:rsidRPr="00AA44B8" w:rsidTr="009841F3">
        <w:trPr>
          <w:trHeight w:hRule="exact" w:val="1562"/>
        </w:trPr>
        <w:tc>
          <w:tcPr>
            <w:tcW w:w="1608" w:type="dxa"/>
            <w:vMerge w:val="restart"/>
            <w:tcBorders>
              <w:top w:val="nil"/>
              <w:left w:val="nil"/>
              <w:bottom w:val="nil"/>
              <w:right w:val="single" w:sz="6" w:space="0" w:color="auto"/>
            </w:tcBorders>
            <w:shd w:val="clear" w:color="auto" w:fill="FFFFFF"/>
          </w:tcPr>
          <w:p w:rsidR="00E40972" w:rsidRPr="00AA44B8" w:rsidRDefault="00E40972" w:rsidP="009841F3">
            <w:pPr>
              <w:shd w:val="clear" w:color="auto" w:fill="FFFFFF"/>
              <w:spacing w:before="120" w:after="120"/>
              <w:ind w:right="38"/>
              <w:rPr>
                <w:sz w:val="24"/>
                <w:szCs w:val="24"/>
              </w:rPr>
            </w:pPr>
            <w:r w:rsidRPr="00AA44B8">
              <w:rPr>
                <w:color w:val="1A171B"/>
                <w:sz w:val="24"/>
                <w:szCs w:val="24"/>
              </w:rPr>
              <w:t>Неповолни хемиски својства (*)</w:t>
            </w:r>
          </w:p>
        </w:tc>
        <w:tc>
          <w:tcPr>
            <w:tcW w:w="3202" w:type="dxa"/>
            <w:vMerge/>
            <w:tcBorders>
              <w:top w:val="nil"/>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ind w:right="38"/>
              <w:rPr>
                <w:sz w:val="24"/>
                <w:szCs w:val="24"/>
              </w:rPr>
            </w:pPr>
          </w:p>
          <w:p w:rsidR="00E40972" w:rsidRPr="00AA44B8" w:rsidRDefault="00E40972" w:rsidP="009841F3">
            <w:pPr>
              <w:shd w:val="clear" w:color="auto" w:fill="FFFFFF"/>
              <w:spacing w:before="120" w:after="120"/>
              <w:ind w:right="38"/>
              <w:rPr>
                <w:sz w:val="24"/>
                <w:szCs w:val="24"/>
              </w:rPr>
            </w:pPr>
          </w:p>
        </w:tc>
        <w:tc>
          <w:tcPr>
            <w:tcW w:w="344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 xml:space="preserve">Содржина на натриум: ≥ 6 процентен разменлив натриум (ESP) во половина или повеќе (кумулативно) од 100 цм од површината на почвата или </w:t>
            </w:r>
          </w:p>
        </w:tc>
      </w:tr>
      <w:tr w:rsidR="00E40972" w:rsidRPr="00AA44B8" w:rsidTr="009841F3">
        <w:trPr>
          <w:trHeight w:hRule="exact" w:val="1130"/>
        </w:trPr>
        <w:tc>
          <w:tcPr>
            <w:tcW w:w="1608" w:type="dxa"/>
            <w:vMerge/>
            <w:tcBorders>
              <w:top w:val="nil"/>
              <w:left w:val="nil"/>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202" w:type="dxa"/>
            <w:vMerge/>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44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Киселост на почвата: pH ≤ 5 (во вода) во површинскиот слој на почвата</w:t>
            </w:r>
          </w:p>
        </w:tc>
      </w:tr>
      <w:tr w:rsidR="00E40972" w:rsidRPr="00AA44B8" w:rsidTr="009841F3">
        <w:trPr>
          <w:trHeight w:hRule="exact" w:val="437"/>
        </w:trPr>
        <w:tc>
          <w:tcPr>
            <w:tcW w:w="8252" w:type="dxa"/>
            <w:gridSpan w:val="3"/>
            <w:tcBorders>
              <w:top w:val="single" w:sz="6" w:space="0" w:color="auto"/>
              <w:left w:val="nil"/>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ТЕРЕН</w:t>
            </w:r>
          </w:p>
        </w:tc>
      </w:tr>
      <w:tr w:rsidR="00E40972" w:rsidRPr="00AA44B8" w:rsidTr="009841F3">
        <w:trPr>
          <w:trHeight w:hRule="exact" w:val="1253"/>
        </w:trPr>
        <w:tc>
          <w:tcPr>
            <w:tcW w:w="1608"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xml:space="preserve">Области со стрмни падини </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Промена во надморската височина во врска со планиметричното растојание (%)</w:t>
            </w:r>
          </w:p>
        </w:tc>
        <w:tc>
          <w:tcPr>
            <w:tcW w:w="3442"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b/>
                <w:color w:val="000000"/>
                <w:sz w:val="24"/>
                <w:szCs w:val="24"/>
              </w:rPr>
              <w:t xml:space="preserve">&gt; </w:t>
            </w:r>
            <w:r w:rsidRPr="00AA44B8">
              <w:rPr>
                <w:color w:val="1A171B"/>
                <w:sz w:val="24"/>
                <w:szCs w:val="24"/>
              </w:rPr>
              <w:t xml:space="preserve">15 </w:t>
            </w:r>
            <w:r w:rsidRPr="00AA44B8">
              <w:rPr>
                <w:i/>
                <w:color w:val="1A171B"/>
                <w:sz w:val="24"/>
                <w:szCs w:val="24"/>
              </w:rPr>
              <w:t>%</w:t>
            </w:r>
          </w:p>
        </w:tc>
      </w:tr>
      <w:tr w:rsidR="00E40972" w:rsidRPr="00AA44B8" w:rsidTr="009841F3">
        <w:trPr>
          <w:trHeight w:hRule="exact" w:val="1284"/>
        </w:trPr>
        <w:tc>
          <w:tcPr>
            <w:tcW w:w="8252" w:type="dxa"/>
            <w:gridSpan w:val="3"/>
            <w:tcBorders>
              <w:top w:val="single" w:sz="6" w:space="0" w:color="auto"/>
              <w:left w:val="nil"/>
              <w:bottom w:val="single" w:sz="6" w:space="0" w:color="auto"/>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 Земјите-членки треба да проверат дали овој критериум е исполнет исклучително спрема праговите валидни за специфичната ситуација на дадена област.</w:t>
            </w:r>
          </w:p>
        </w:tc>
      </w:tr>
    </w:tbl>
    <w:p w:rsidR="00E40972" w:rsidRPr="00AA44B8" w:rsidRDefault="00E40972" w:rsidP="00E40972">
      <w:pPr>
        <w:shd w:val="clear" w:color="auto" w:fill="FFFFFF"/>
        <w:spacing w:before="120" w:after="120"/>
        <w:ind w:left="3720"/>
        <w:rPr>
          <w:sz w:val="24"/>
          <w:szCs w:val="24"/>
        </w:rPr>
      </w:pPr>
    </w:p>
    <w:p w:rsidR="00E40972" w:rsidRPr="00AA44B8" w:rsidRDefault="00E40972" w:rsidP="00E40972">
      <w:pPr>
        <w:shd w:val="clear" w:color="auto" w:fill="FFFFFF"/>
        <w:spacing w:before="120" w:after="120"/>
        <w:ind w:left="3720"/>
        <w:rPr>
          <w:sz w:val="24"/>
          <w:szCs w:val="24"/>
        </w:rPr>
      </w:pPr>
      <w:r w:rsidRPr="00AA44B8">
        <w:rPr>
          <w:sz w:val="24"/>
          <w:szCs w:val="24"/>
        </w:rPr>
        <w:br w:type="page"/>
      </w:r>
      <w:r w:rsidRPr="00AA44B8">
        <w:rPr>
          <w:i/>
          <w:color w:val="1A171B"/>
          <w:sz w:val="24"/>
          <w:szCs w:val="24"/>
        </w:rPr>
        <w:lastRenderedPageBreak/>
        <w:t>АНЕКС IV</w:t>
      </w:r>
    </w:p>
    <w:p w:rsidR="00E40972" w:rsidRPr="00AA44B8" w:rsidRDefault="00E40972" w:rsidP="00E40972">
      <w:pPr>
        <w:shd w:val="clear" w:color="auto" w:fill="FFFFFF"/>
        <w:spacing w:before="120" w:after="120"/>
        <w:jc w:val="center"/>
        <w:rPr>
          <w:sz w:val="24"/>
          <w:szCs w:val="24"/>
        </w:rPr>
      </w:pPr>
      <w:r w:rsidRPr="00AA44B8">
        <w:rPr>
          <w:b/>
          <w:color w:val="1A171B"/>
          <w:sz w:val="24"/>
          <w:szCs w:val="24"/>
        </w:rPr>
        <w:t>ИНДИКАТИВЕН СПИСОК НА МЕРКИТЕ И АКТИВНОСТИ ОД ОСОБЕНО ЗНАЧЕЊЕ ЗА ТЕМАТСКИТЕ ПОДПРОГРАМИ НАВЕДЕНИ ВО ЧЛЕН 7</w:t>
      </w:r>
    </w:p>
    <w:p w:rsidR="00E40972" w:rsidRPr="00AA44B8" w:rsidRDefault="00E40972" w:rsidP="00E40972">
      <w:pPr>
        <w:shd w:val="clear" w:color="auto" w:fill="FFFFFF"/>
        <w:spacing w:before="120" w:after="120"/>
        <w:jc w:val="both"/>
        <w:rPr>
          <w:sz w:val="24"/>
          <w:szCs w:val="24"/>
        </w:rPr>
      </w:pPr>
      <w:r w:rsidRPr="00AA44B8">
        <w:rPr>
          <w:color w:val="1A171B"/>
          <w:sz w:val="24"/>
          <w:szCs w:val="24"/>
        </w:rPr>
        <w:t>Млади фармери:</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Поддршка за започнување бизнис за млади земјоделци кои за прв пат основаат земјоделско стопанство</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Инвестиции во физички средства</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Трансфер на знаење и активности за информирање</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Советодавни услуги, управување со стопанства и обезбедување на земјоделски услуги</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Соработка</w:t>
      </w:r>
    </w:p>
    <w:p w:rsidR="00E40972" w:rsidRPr="00AA44B8" w:rsidRDefault="00E40972" w:rsidP="00E40972">
      <w:pPr>
        <w:shd w:val="clear" w:color="auto" w:fill="FFFFFF"/>
        <w:spacing w:before="120" w:after="120"/>
        <w:ind w:right="88" w:firstLine="370"/>
        <w:jc w:val="both"/>
        <w:rPr>
          <w:color w:val="1A171B"/>
          <w:sz w:val="24"/>
          <w:szCs w:val="24"/>
        </w:rPr>
      </w:pPr>
      <w:r w:rsidRPr="00AA44B8">
        <w:rPr>
          <w:color w:val="1A171B"/>
          <w:sz w:val="24"/>
          <w:szCs w:val="24"/>
        </w:rPr>
        <w:t xml:space="preserve">Инвестиции во неземјоделски активности </w:t>
      </w:r>
    </w:p>
    <w:p w:rsidR="00E40972" w:rsidRPr="00AA44B8" w:rsidRDefault="00E40972" w:rsidP="00E40972">
      <w:pPr>
        <w:shd w:val="clear" w:color="auto" w:fill="FFFFFF"/>
        <w:spacing w:before="120" w:after="120"/>
        <w:ind w:right="88"/>
        <w:jc w:val="both"/>
        <w:rPr>
          <w:sz w:val="24"/>
          <w:szCs w:val="24"/>
        </w:rPr>
      </w:pPr>
      <w:r w:rsidRPr="00AA44B8">
        <w:rPr>
          <w:color w:val="1A171B"/>
          <w:sz w:val="24"/>
          <w:szCs w:val="24"/>
        </w:rPr>
        <w:t>Мали фармери:</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Поддршка за започнување бизнис за развојот на мали стопанства</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Инвестиции во физички средства</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Шеми за квалитет на земјоделски и прехранбени производи</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Трансфер на знаење и активности за информирање</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Советодавни услуги, управување со стопанства и обезбедување на земјоделски услуги</w:t>
      </w:r>
    </w:p>
    <w:p w:rsidR="00E40972" w:rsidRPr="00AA44B8" w:rsidRDefault="00E40972" w:rsidP="00E40972">
      <w:pPr>
        <w:shd w:val="clear" w:color="auto" w:fill="FFFFFF"/>
        <w:spacing w:before="120" w:after="120"/>
        <w:ind w:right="88" w:firstLine="370"/>
        <w:jc w:val="both"/>
        <w:rPr>
          <w:color w:val="1A171B"/>
          <w:sz w:val="24"/>
          <w:szCs w:val="24"/>
        </w:rPr>
      </w:pPr>
      <w:r w:rsidRPr="00AA44B8">
        <w:rPr>
          <w:color w:val="1A171B"/>
          <w:sz w:val="24"/>
          <w:szCs w:val="24"/>
        </w:rPr>
        <w:t xml:space="preserve">Соработка </w:t>
      </w:r>
    </w:p>
    <w:p w:rsidR="00E40972" w:rsidRPr="00AA44B8" w:rsidRDefault="00E40972" w:rsidP="00E40972">
      <w:pPr>
        <w:shd w:val="clear" w:color="auto" w:fill="FFFFFF"/>
        <w:spacing w:before="120" w:after="120"/>
        <w:ind w:right="88"/>
        <w:jc w:val="both"/>
        <w:rPr>
          <w:sz w:val="24"/>
          <w:szCs w:val="24"/>
        </w:rPr>
      </w:pPr>
      <w:r w:rsidRPr="00AA44B8">
        <w:rPr>
          <w:color w:val="1A171B"/>
          <w:sz w:val="24"/>
          <w:szCs w:val="24"/>
        </w:rPr>
        <w:t>Инвестиции во неземјоделски активности</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Создавање на групи на производители</w:t>
      </w:r>
    </w:p>
    <w:p w:rsidR="00E40972" w:rsidRPr="00AA44B8" w:rsidRDefault="00E40972" w:rsidP="00E40972">
      <w:pPr>
        <w:shd w:val="clear" w:color="auto" w:fill="FFFFFF"/>
        <w:spacing w:before="120" w:after="120"/>
        <w:ind w:right="4482" w:firstLine="370"/>
        <w:jc w:val="both"/>
        <w:rPr>
          <w:color w:val="1A171B"/>
          <w:spacing w:val="-10"/>
          <w:sz w:val="24"/>
          <w:szCs w:val="24"/>
        </w:rPr>
      </w:pPr>
      <w:r w:rsidRPr="00AA44B8">
        <w:rPr>
          <w:color w:val="1A171B"/>
          <w:spacing w:val="-10"/>
          <w:sz w:val="24"/>
          <w:szCs w:val="24"/>
        </w:rPr>
        <w:t xml:space="preserve">ЛИДЕР </w:t>
      </w:r>
    </w:p>
    <w:p w:rsidR="00E40972" w:rsidRPr="00AA44B8" w:rsidRDefault="00E40972" w:rsidP="00E40972">
      <w:pPr>
        <w:shd w:val="clear" w:color="auto" w:fill="FFFFFF"/>
        <w:spacing w:before="120" w:after="120"/>
        <w:ind w:left="370" w:hanging="370"/>
        <w:jc w:val="both"/>
        <w:rPr>
          <w:color w:val="1A171B"/>
          <w:sz w:val="24"/>
          <w:szCs w:val="24"/>
        </w:rPr>
      </w:pPr>
      <w:r w:rsidRPr="00AA44B8">
        <w:rPr>
          <w:color w:val="1A171B"/>
          <w:sz w:val="24"/>
          <w:szCs w:val="24"/>
        </w:rPr>
        <w:t>Планински подрачја:</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Исплати за области кои се соочуваат со природни или други специфични ограничувања</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Агро</w:t>
      </w:r>
      <w:r>
        <w:rPr>
          <w:color w:val="1A171B"/>
          <w:sz w:val="24"/>
          <w:szCs w:val="24"/>
        </w:rPr>
        <w:t>-</w:t>
      </w:r>
      <w:r w:rsidRPr="00AA44B8">
        <w:rPr>
          <w:color w:val="1A171B"/>
          <w:sz w:val="24"/>
          <w:szCs w:val="24"/>
        </w:rPr>
        <w:t>еколошки активности во врска со климата</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Соработка</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Инвестиции во физички средства</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Развој на стопанства и бизниси во руралните средини</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Шеми за квалитет на земјоделски и прехранбени производи</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Воспоставување на агрошумарски системи</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Основни услуги и надградба на селата во руралните средини</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Трансфер на знаење и активности за информирање</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Советодавни услуги, управување со стопанства и обезбедување на земјоделски услуги</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lastRenderedPageBreak/>
        <w:t>Создавање на групи на производители</w:t>
      </w:r>
    </w:p>
    <w:p w:rsidR="00E40972" w:rsidRPr="00AA44B8" w:rsidRDefault="00E40972" w:rsidP="00E40972">
      <w:pPr>
        <w:shd w:val="clear" w:color="auto" w:fill="FFFFFF"/>
        <w:spacing w:before="120" w:after="120"/>
        <w:ind w:right="2781" w:firstLine="370"/>
        <w:jc w:val="both"/>
        <w:rPr>
          <w:color w:val="1A171B"/>
          <w:sz w:val="24"/>
          <w:szCs w:val="24"/>
        </w:rPr>
      </w:pPr>
      <w:r w:rsidRPr="00AA44B8">
        <w:rPr>
          <w:color w:val="1A171B"/>
          <w:sz w:val="24"/>
          <w:szCs w:val="24"/>
        </w:rPr>
        <w:t xml:space="preserve">ЛИДЕР </w:t>
      </w:r>
    </w:p>
    <w:p w:rsidR="00E40972" w:rsidRPr="00AA44B8" w:rsidRDefault="00E40972" w:rsidP="00E40972">
      <w:pPr>
        <w:shd w:val="clear" w:color="auto" w:fill="FFFFFF"/>
        <w:spacing w:before="120" w:after="120"/>
        <w:ind w:right="2781"/>
        <w:jc w:val="both"/>
        <w:rPr>
          <w:sz w:val="24"/>
          <w:szCs w:val="24"/>
        </w:rPr>
      </w:pPr>
      <w:r w:rsidRPr="00AA44B8">
        <w:rPr>
          <w:color w:val="1A171B"/>
          <w:sz w:val="24"/>
          <w:szCs w:val="24"/>
        </w:rPr>
        <w:t>Кратки синџири на снабдување:</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Соработка</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Создавање на групи на производители</w:t>
      </w:r>
    </w:p>
    <w:p w:rsidR="00E40972" w:rsidRPr="00AA44B8" w:rsidRDefault="00E40972" w:rsidP="00E40972">
      <w:pPr>
        <w:shd w:val="clear" w:color="auto" w:fill="FFFFFF"/>
        <w:spacing w:before="120" w:after="120"/>
        <w:ind w:left="370"/>
        <w:jc w:val="both"/>
        <w:rPr>
          <w:sz w:val="24"/>
          <w:szCs w:val="24"/>
        </w:rPr>
      </w:pPr>
      <w:r w:rsidRPr="00AA44B8">
        <w:rPr>
          <w:color w:val="1A171B"/>
          <w:spacing w:val="-10"/>
          <w:sz w:val="24"/>
          <w:szCs w:val="24"/>
        </w:rPr>
        <w:t>ЛИДЕР</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Шеми за квалитет на земјоделски и прехранбени производи</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Основни услуги и надградба на селата во руралните средини</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Инвестиции во физички средства</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Трансфер на знаење и активности за информирање</w:t>
      </w:r>
    </w:p>
    <w:p w:rsidR="00E40972" w:rsidRPr="00AA44B8" w:rsidRDefault="00E40972" w:rsidP="00E40972">
      <w:pPr>
        <w:shd w:val="clear" w:color="auto" w:fill="FFFFFF"/>
        <w:tabs>
          <w:tab w:val="left" w:pos="426"/>
        </w:tabs>
        <w:spacing w:before="120" w:after="120"/>
        <w:ind w:left="426" w:right="88"/>
        <w:jc w:val="both"/>
        <w:rPr>
          <w:color w:val="1A171B"/>
          <w:sz w:val="24"/>
          <w:szCs w:val="24"/>
        </w:rPr>
      </w:pPr>
      <w:r w:rsidRPr="00AA44B8">
        <w:rPr>
          <w:color w:val="1A171B"/>
          <w:sz w:val="24"/>
          <w:szCs w:val="24"/>
        </w:rPr>
        <w:t>Советодавни услуги, управување со стопанства и обезбедување на земјоделски услуги</w:t>
      </w:r>
    </w:p>
    <w:p w:rsidR="00E40972" w:rsidRPr="00AA44B8" w:rsidRDefault="00E40972" w:rsidP="00E40972">
      <w:pPr>
        <w:shd w:val="clear" w:color="auto" w:fill="FFFFFF"/>
        <w:tabs>
          <w:tab w:val="left" w:pos="426"/>
        </w:tabs>
        <w:spacing w:before="120" w:after="120"/>
        <w:ind w:left="426" w:right="88" w:hanging="426"/>
        <w:jc w:val="both"/>
        <w:rPr>
          <w:sz w:val="24"/>
          <w:szCs w:val="24"/>
        </w:rPr>
      </w:pPr>
      <w:r w:rsidRPr="00AA44B8">
        <w:rPr>
          <w:color w:val="1A171B"/>
          <w:sz w:val="24"/>
          <w:szCs w:val="24"/>
        </w:rPr>
        <w:t>Жените во селските региони:</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Трансфер на знаење и активности за информирање</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Советодавни услуги, управување со стопанства и обезбедување на земјоделски услуги</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Инвестиции во физички средства</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Развој на стопанства и претпријатија</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Основни услуги и надградба на селата во руралните средини</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Соработка</w:t>
      </w:r>
    </w:p>
    <w:p w:rsidR="00E40972" w:rsidRPr="00AA44B8" w:rsidRDefault="00E40972" w:rsidP="00E40972">
      <w:pPr>
        <w:shd w:val="clear" w:color="auto" w:fill="FFFFFF"/>
        <w:spacing w:before="120" w:after="120"/>
        <w:ind w:right="88" w:firstLine="370"/>
        <w:jc w:val="both"/>
        <w:rPr>
          <w:color w:val="1A171B"/>
          <w:sz w:val="24"/>
          <w:szCs w:val="24"/>
        </w:rPr>
      </w:pPr>
      <w:r w:rsidRPr="00AA44B8">
        <w:rPr>
          <w:color w:val="1A171B"/>
          <w:sz w:val="24"/>
          <w:szCs w:val="24"/>
        </w:rPr>
        <w:t xml:space="preserve">ЛИДЕР </w:t>
      </w:r>
    </w:p>
    <w:p w:rsidR="00E40972" w:rsidRPr="00AA44B8" w:rsidRDefault="00E40972" w:rsidP="00E40972">
      <w:pPr>
        <w:shd w:val="clear" w:color="auto" w:fill="FFFFFF"/>
        <w:spacing w:before="120" w:after="120"/>
        <w:ind w:right="88"/>
        <w:jc w:val="both"/>
        <w:rPr>
          <w:sz w:val="24"/>
          <w:szCs w:val="24"/>
        </w:rPr>
      </w:pPr>
      <w:r w:rsidRPr="00AA44B8">
        <w:rPr>
          <w:color w:val="1A171B"/>
          <w:sz w:val="24"/>
          <w:szCs w:val="24"/>
        </w:rPr>
        <w:t>Ублажување на последиците од климатските промени и приспособување кон нив, како и биолошката разновидност:</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Трансфер на знаење и активности за информирање</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Советодавни услуги, управување со стопанства и обезбедување на земјоделски услуги</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Инвестиции во физички средства</w:t>
      </w:r>
    </w:p>
    <w:p w:rsidR="00E40972" w:rsidRPr="00AA44B8" w:rsidRDefault="00E40972" w:rsidP="00E40972">
      <w:pPr>
        <w:shd w:val="clear" w:color="auto" w:fill="FFFFFF"/>
        <w:spacing w:before="120" w:after="120"/>
        <w:ind w:left="365"/>
        <w:jc w:val="both"/>
        <w:rPr>
          <w:sz w:val="24"/>
          <w:szCs w:val="24"/>
        </w:rPr>
      </w:pPr>
      <w:r w:rsidRPr="00AA44B8">
        <w:rPr>
          <w:color w:val="1A171B"/>
          <w:sz w:val="24"/>
          <w:szCs w:val="24"/>
        </w:rPr>
        <w:t>Обновување на земјоделски производствен потенцијал оштетен како резултат на природни катастрофи и воведување на соодветни превентивни мерки</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Основни услуги и надградба на селата во руралните средини</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Инвестиции во развој на шумските предели и подобрување на одржливоста на шумите</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Земјоделство, животна средина и клима</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Органско земјоделство</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Исплати поврзани со „Натура 2000“ и Рамковна директива за води</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Исплати за области кои се соочуваат со природни или други специфични ограничувања (биодиверзитет)</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lastRenderedPageBreak/>
        <w:t>Шумско-еколошки и климатски обврски и заштита на шумите</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Соработка</w:t>
      </w:r>
    </w:p>
    <w:p w:rsidR="00E40972" w:rsidRPr="00AA44B8" w:rsidRDefault="00E40972" w:rsidP="00E40972">
      <w:pPr>
        <w:shd w:val="clear" w:color="auto" w:fill="FFFFFF"/>
        <w:spacing w:before="120" w:after="120"/>
        <w:ind w:left="370"/>
        <w:jc w:val="both"/>
        <w:rPr>
          <w:sz w:val="24"/>
          <w:szCs w:val="24"/>
        </w:rPr>
      </w:pPr>
      <w:r w:rsidRPr="00AA44B8">
        <w:rPr>
          <w:color w:val="1A171B"/>
          <w:sz w:val="24"/>
          <w:szCs w:val="24"/>
        </w:rPr>
        <w:t>Управување со ризик</w:t>
      </w:r>
    </w:p>
    <w:p w:rsidR="00E40972" w:rsidRPr="00AA44B8" w:rsidRDefault="00E40972" w:rsidP="00E40972">
      <w:pPr>
        <w:shd w:val="clear" w:color="auto" w:fill="FFFFFF"/>
        <w:spacing w:before="120" w:after="120"/>
        <w:ind w:right="24"/>
        <w:jc w:val="center"/>
        <w:rPr>
          <w:sz w:val="24"/>
          <w:szCs w:val="24"/>
        </w:rPr>
      </w:pPr>
      <w:r w:rsidRPr="00AA44B8">
        <w:rPr>
          <w:sz w:val="24"/>
          <w:szCs w:val="24"/>
        </w:rPr>
        <w:br w:type="page"/>
      </w:r>
      <w:r w:rsidRPr="00AA44B8">
        <w:rPr>
          <w:i/>
          <w:color w:val="1A171B"/>
          <w:sz w:val="24"/>
          <w:szCs w:val="24"/>
        </w:rPr>
        <w:lastRenderedPageBreak/>
        <w:t>АНЕКС V</w:t>
      </w:r>
    </w:p>
    <w:p w:rsidR="00E40972" w:rsidRPr="00AA44B8" w:rsidRDefault="00E40972" w:rsidP="00E40972">
      <w:pPr>
        <w:shd w:val="clear" w:color="auto" w:fill="FFFFFF"/>
        <w:spacing w:before="120" w:after="120"/>
        <w:ind w:right="29"/>
        <w:jc w:val="center"/>
        <w:rPr>
          <w:sz w:val="24"/>
          <w:szCs w:val="24"/>
        </w:rPr>
      </w:pPr>
      <w:r w:rsidRPr="00AA44B8">
        <w:rPr>
          <w:b/>
          <w:color w:val="1A171B"/>
          <w:spacing w:val="-1"/>
          <w:sz w:val="24"/>
          <w:szCs w:val="24"/>
        </w:rPr>
        <w:t>ПРЕДУСЛОВИ ЗА РУРАЛЕН РАЗВОЈ</w:t>
      </w:r>
    </w:p>
    <w:p w:rsidR="00E40972" w:rsidRPr="00AA44B8" w:rsidRDefault="00E40972" w:rsidP="00E40972">
      <w:pPr>
        <w:shd w:val="clear" w:color="auto" w:fill="FFFFFF"/>
        <w:spacing w:before="120" w:after="120"/>
        <w:rPr>
          <w:sz w:val="24"/>
          <w:szCs w:val="24"/>
        </w:rPr>
      </w:pPr>
      <w:r w:rsidRPr="00AA44B8">
        <w:rPr>
          <w:color w:val="1A171B"/>
          <w:spacing w:val="-4"/>
          <w:sz w:val="24"/>
          <w:szCs w:val="24"/>
        </w:rPr>
        <w:t>1. УСЛОВИ ПОВРЗАНИ СО ПРИОРИТЕТИ</w:t>
      </w:r>
    </w:p>
    <w:tbl>
      <w:tblPr>
        <w:tblW w:w="0" w:type="auto"/>
        <w:tblInd w:w="40" w:type="dxa"/>
        <w:tblLayout w:type="fixed"/>
        <w:tblCellMar>
          <w:left w:w="40" w:type="dxa"/>
          <w:right w:w="40" w:type="dxa"/>
        </w:tblCellMar>
        <w:tblLook w:val="0000"/>
      </w:tblPr>
      <w:tblGrid>
        <w:gridCol w:w="2128"/>
        <w:gridCol w:w="2722"/>
        <w:gridCol w:w="3048"/>
      </w:tblGrid>
      <w:tr w:rsidR="00E40972" w:rsidRPr="00AA44B8" w:rsidTr="009841F3">
        <w:trPr>
          <w:trHeight w:hRule="exact" w:val="1632"/>
        </w:trPr>
        <w:tc>
          <w:tcPr>
            <w:tcW w:w="2128"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ind w:right="-2"/>
              <w:rPr>
                <w:sz w:val="24"/>
                <w:szCs w:val="24"/>
              </w:rPr>
            </w:pPr>
            <w:r w:rsidRPr="00AA44B8">
              <w:rPr>
                <w:color w:val="1A171B"/>
                <w:sz w:val="24"/>
                <w:szCs w:val="24"/>
              </w:rPr>
              <w:t>Приоритет на ЕУ за тематска цел (ТЦ) рурален развој/заеднички одредби</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t>Предуслов</w:t>
            </w:r>
          </w:p>
        </w:tc>
        <w:tc>
          <w:tcPr>
            <w:tcW w:w="3048"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t>Критериуми за извршување</w:t>
            </w:r>
          </w:p>
        </w:tc>
      </w:tr>
      <w:tr w:rsidR="00E40972" w:rsidRPr="00AA44B8" w:rsidTr="009841F3">
        <w:trPr>
          <w:trHeight w:hRule="exact" w:val="3276"/>
        </w:trPr>
        <w:tc>
          <w:tcPr>
            <w:tcW w:w="2128" w:type="dxa"/>
            <w:vMerge w:val="restart"/>
            <w:tcBorders>
              <w:top w:val="single" w:sz="6" w:space="0" w:color="auto"/>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Приоритет 3 за рурален развој:  промовирање на организацијата на синџирот на исхрана, вклучувајќи преработка и маркетинг на земјоделски производи, благосостојба на животните и управување со ризикот во земјоделството</w:t>
            </w:r>
          </w:p>
          <w:p w:rsidR="00E40972" w:rsidRPr="00AA44B8" w:rsidRDefault="00E40972" w:rsidP="009841F3">
            <w:pPr>
              <w:shd w:val="clear" w:color="auto" w:fill="FFFFFF"/>
              <w:spacing w:before="120" w:after="120"/>
              <w:rPr>
                <w:sz w:val="24"/>
                <w:szCs w:val="24"/>
              </w:rPr>
            </w:pPr>
            <w:r w:rsidRPr="00AA44B8">
              <w:rPr>
                <w:color w:val="1A171B"/>
                <w:sz w:val="24"/>
                <w:szCs w:val="24"/>
              </w:rPr>
              <w:t>Тематска цел 5: промовирање на приспособување кон климатските промени, превенција и управување со ризикот</w:t>
            </w:r>
          </w:p>
        </w:tc>
        <w:tc>
          <w:tcPr>
            <w:tcW w:w="2722" w:type="dxa"/>
            <w:vMerge w:val="restart"/>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3.1. Превенција и управување со ризикот:  присуство на национални или регионални проценки на ризикот со цел управување со катастрофи, земајќи го предвид адаптирањето на климатските промени</w:t>
            </w:r>
          </w:p>
        </w:tc>
        <w:tc>
          <w:tcPr>
            <w:tcW w:w="3048" w:type="dxa"/>
            <w:vMerge w:val="restart"/>
            <w:tcBorders>
              <w:top w:val="single" w:sz="6" w:space="0" w:color="auto"/>
              <w:left w:val="single" w:sz="6" w:space="0" w:color="auto"/>
              <w:bottom w:val="nil"/>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Се применува национална или регионална проценка на ризикот со следните елементи:</w:t>
            </w:r>
          </w:p>
          <w:p w:rsidR="00E40972" w:rsidRPr="00AA44B8" w:rsidRDefault="00E40972" w:rsidP="009841F3">
            <w:pPr>
              <w:shd w:val="clear" w:color="auto" w:fill="FFFFFF"/>
              <w:tabs>
                <w:tab w:val="left" w:pos="638"/>
              </w:tabs>
              <w:spacing w:before="120" w:after="120"/>
              <w:ind w:left="221" w:hanging="245"/>
              <w:rPr>
                <w:sz w:val="24"/>
                <w:szCs w:val="24"/>
              </w:rPr>
            </w:pPr>
            <w:r w:rsidRPr="00AA44B8">
              <w:rPr>
                <w:sz w:val="24"/>
                <w:szCs w:val="24"/>
              </w:rPr>
              <w:t>— Опис на процесот, методологијата, методите и нечувствителни податоци кои се користат за проценка на ризикот, како и критериумите за ризик базирани на приоритетите во однос на инвестициите;</w:t>
            </w:r>
          </w:p>
          <w:p w:rsidR="00E40972" w:rsidRPr="00AA44B8" w:rsidRDefault="00E40972" w:rsidP="009841F3">
            <w:pPr>
              <w:shd w:val="clear" w:color="auto" w:fill="FFFFFF"/>
              <w:tabs>
                <w:tab w:val="left" w:pos="638"/>
              </w:tabs>
              <w:spacing w:before="120" w:after="120"/>
              <w:ind w:left="221" w:hanging="245"/>
              <w:rPr>
                <w:sz w:val="24"/>
                <w:szCs w:val="24"/>
              </w:rPr>
            </w:pPr>
            <w:r w:rsidRPr="00AA44B8">
              <w:rPr>
                <w:sz w:val="24"/>
                <w:szCs w:val="24"/>
              </w:rPr>
              <w:t>— Опис на сценарија со еден или повеќе ризици;</w:t>
            </w:r>
          </w:p>
          <w:p w:rsidR="00E40972" w:rsidRPr="00AA44B8" w:rsidRDefault="00E40972" w:rsidP="009841F3">
            <w:pPr>
              <w:shd w:val="clear" w:color="auto" w:fill="FFFFFF"/>
              <w:tabs>
                <w:tab w:val="left" w:pos="638"/>
              </w:tabs>
              <w:spacing w:before="120" w:after="120"/>
              <w:ind w:left="221" w:hanging="245"/>
              <w:rPr>
                <w:sz w:val="24"/>
                <w:szCs w:val="24"/>
              </w:rPr>
            </w:pPr>
            <w:r w:rsidRPr="00AA44B8">
              <w:rPr>
                <w:sz w:val="24"/>
                <w:szCs w:val="24"/>
              </w:rPr>
              <w:t>— Кога е соодветно, известување на националните стратегии за адаптација кон климатските промени.</w:t>
            </w:r>
          </w:p>
        </w:tc>
      </w:tr>
      <w:tr w:rsidR="00E40972" w:rsidRPr="00AA44B8" w:rsidTr="009841F3">
        <w:trPr>
          <w:trHeight w:hRule="exact" w:val="256"/>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263"/>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190"/>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270"/>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2665"/>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568"/>
        </w:trPr>
        <w:tc>
          <w:tcPr>
            <w:tcW w:w="2128" w:type="dxa"/>
            <w:vMerge/>
            <w:tcBorders>
              <w:top w:val="nil"/>
              <w:left w:val="nil"/>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single" w:sz="6" w:space="0" w:color="auto"/>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519"/>
        </w:trPr>
        <w:tc>
          <w:tcPr>
            <w:tcW w:w="2128" w:type="dxa"/>
            <w:vMerge w:val="restart"/>
            <w:tcBorders>
              <w:top w:val="single" w:sz="6" w:space="0" w:color="auto"/>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xml:space="preserve">Приоритет 4 за рурален развој: обновување, </w:t>
            </w:r>
            <w:r w:rsidRPr="00AA44B8">
              <w:rPr>
                <w:color w:val="1A171B"/>
                <w:sz w:val="24"/>
                <w:szCs w:val="24"/>
              </w:rPr>
              <w:lastRenderedPageBreak/>
              <w:t xml:space="preserve">заштита и зајакнување на екосистемите поврзани со земјоделството и шумарството </w:t>
            </w:r>
          </w:p>
        </w:tc>
        <w:tc>
          <w:tcPr>
            <w:tcW w:w="2722" w:type="dxa"/>
            <w:vMerge w:val="restart"/>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lastRenderedPageBreak/>
              <w:t xml:space="preserve">4.1 Добри земјоделски и еколошки услови (ДЗЕУ): на национално </w:t>
            </w:r>
            <w:r w:rsidRPr="00AA44B8">
              <w:rPr>
                <w:color w:val="1A171B"/>
                <w:sz w:val="24"/>
                <w:szCs w:val="24"/>
              </w:rPr>
              <w:lastRenderedPageBreak/>
              <w:t xml:space="preserve">ниво се воведени стандарди за добри земјоделски и еколошки услови на земјата утврдени во Наслов VI, Поглавје I од Регулатива (ЕУ) бр. 1306/2013 </w:t>
            </w:r>
          </w:p>
        </w:tc>
        <w:tc>
          <w:tcPr>
            <w:tcW w:w="3048" w:type="dxa"/>
            <w:vMerge w:val="restart"/>
            <w:tcBorders>
              <w:top w:val="single" w:sz="6" w:space="0" w:color="auto"/>
              <w:left w:val="single" w:sz="6" w:space="0" w:color="auto"/>
              <w:bottom w:val="nil"/>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lastRenderedPageBreak/>
              <w:t xml:space="preserve">— Во националното законодавство се дефинирани стандардите за </w:t>
            </w:r>
            <w:r w:rsidRPr="00AA44B8">
              <w:rPr>
                <w:color w:val="1A171B"/>
                <w:sz w:val="24"/>
                <w:szCs w:val="24"/>
              </w:rPr>
              <w:lastRenderedPageBreak/>
              <w:t>ДЗЕУ и тие се наведени во програмата;</w:t>
            </w:r>
          </w:p>
        </w:tc>
      </w:tr>
      <w:tr w:rsidR="00E40972" w:rsidRPr="00AA44B8" w:rsidTr="009841F3">
        <w:trPr>
          <w:trHeight w:hRule="exact" w:val="263"/>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263"/>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2679"/>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single" w:sz="6" w:space="0" w:color="auto"/>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717"/>
        </w:trPr>
        <w:tc>
          <w:tcPr>
            <w:tcW w:w="2128" w:type="dxa"/>
            <w:vMerge w:val="restart"/>
            <w:tcBorders>
              <w:top w:val="nil"/>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lastRenderedPageBreak/>
              <w:t>Тематска цел 5: промовирање на приспособување кон климатските промени, заштита и управување со ризикот</w:t>
            </w:r>
          </w:p>
        </w:tc>
        <w:tc>
          <w:tcPr>
            <w:tcW w:w="2722" w:type="dxa"/>
            <w:vMerge w:val="restart"/>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4.2 Минимални барања за употреба на ѓубрива и производи за заштита на растенијата: минимални барања за употреба на ѓубрива и производи за заштита на растенијата, наведени во Наслов III, Поглавје I, член 28 од оваа регулатива</w:t>
            </w:r>
          </w:p>
        </w:tc>
        <w:tc>
          <w:tcPr>
            <w:tcW w:w="3048" w:type="dxa"/>
            <w:vMerge w:val="restart"/>
            <w:tcBorders>
              <w:top w:val="single" w:sz="6" w:space="0" w:color="auto"/>
              <w:left w:val="single" w:sz="6" w:space="0" w:color="auto"/>
              <w:bottom w:val="nil"/>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во програмите се прикажани минималните барања за употреба на ѓубрива и производи за заштита на растенијата, утврдени во Наслов III, Поглавје I од оваа регулатива;</w:t>
            </w:r>
          </w:p>
        </w:tc>
      </w:tr>
      <w:tr w:rsidR="00E40972" w:rsidRPr="00AA44B8" w:rsidTr="009841F3">
        <w:trPr>
          <w:trHeight w:hRule="exact" w:val="277"/>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249"/>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263"/>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256"/>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270"/>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46"/>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single" w:sz="6" w:space="0" w:color="auto"/>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598"/>
        </w:trPr>
        <w:tc>
          <w:tcPr>
            <w:tcW w:w="2128" w:type="dxa"/>
            <w:vMerge w:val="restart"/>
            <w:tcBorders>
              <w:top w:val="nil"/>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xml:space="preserve">Тематска цел 6: Чување и заштита на животната средина и промовирање на ефикасно користење на ресурсите </w:t>
            </w:r>
          </w:p>
        </w:tc>
        <w:tc>
          <w:tcPr>
            <w:tcW w:w="2722" w:type="dxa"/>
            <w:vMerge w:val="restart"/>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xml:space="preserve">4.3 Други релевантни национални стандарди: за целите на Наслов III, Поглавје I, член 28 од оваа регулатива се дефинирани применливи задолжителни национални стандарди </w:t>
            </w:r>
          </w:p>
        </w:tc>
        <w:tc>
          <w:tcPr>
            <w:tcW w:w="3048" w:type="dxa"/>
            <w:vMerge w:val="restart"/>
            <w:tcBorders>
              <w:top w:val="single" w:sz="6" w:space="0" w:color="auto"/>
              <w:left w:val="single" w:sz="6" w:space="0" w:color="auto"/>
              <w:bottom w:val="nil"/>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во програмите се прикажани важечките задолжителни национални стандарди;</w:t>
            </w:r>
          </w:p>
        </w:tc>
      </w:tr>
      <w:tr w:rsidR="00E40972" w:rsidRPr="00AA44B8" w:rsidTr="009841F3">
        <w:trPr>
          <w:trHeight w:hRule="exact" w:val="270"/>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908"/>
        </w:trPr>
        <w:tc>
          <w:tcPr>
            <w:tcW w:w="2128" w:type="dxa"/>
            <w:vMerge/>
            <w:tcBorders>
              <w:top w:val="nil"/>
              <w:left w:val="nil"/>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single" w:sz="6" w:space="0" w:color="auto"/>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3701"/>
        </w:trPr>
        <w:tc>
          <w:tcPr>
            <w:tcW w:w="2128" w:type="dxa"/>
            <w:vMerge w:val="restart"/>
            <w:tcBorders>
              <w:top w:val="single" w:sz="6" w:space="0" w:color="auto"/>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Приоритет 5 за рурален развој: промовирање на ефикасно користење на ресурсите и поддршка на транзицијата кон нискојаглеродна и отпорна економија на климатските промени во секторите на земјоделството и храната и во шумарскиот сектор</w:t>
            </w:r>
          </w:p>
          <w:p w:rsidR="00E40972" w:rsidRPr="00AA44B8" w:rsidRDefault="00E40972" w:rsidP="009841F3">
            <w:pPr>
              <w:shd w:val="clear" w:color="auto" w:fill="FFFFFF"/>
              <w:spacing w:before="120" w:after="120"/>
              <w:rPr>
                <w:sz w:val="24"/>
                <w:szCs w:val="24"/>
              </w:rPr>
            </w:pPr>
            <w:r w:rsidRPr="00AA44B8">
              <w:rPr>
                <w:color w:val="1A171B"/>
                <w:sz w:val="24"/>
                <w:szCs w:val="24"/>
              </w:rPr>
              <w:t xml:space="preserve">Тематска цел 4: </w:t>
            </w:r>
            <w:r w:rsidRPr="00AA44B8">
              <w:rPr>
                <w:color w:val="1A171B"/>
                <w:sz w:val="24"/>
                <w:szCs w:val="24"/>
              </w:rPr>
              <w:lastRenderedPageBreak/>
              <w:t>поддршка за транзиција кон нискојаглеродна економија во сите сектори</w:t>
            </w:r>
          </w:p>
          <w:p w:rsidR="00E40972" w:rsidRPr="00AA44B8" w:rsidRDefault="00E40972" w:rsidP="009841F3">
            <w:pPr>
              <w:shd w:val="clear" w:color="auto" w:fill="FFFFFF"/>
              <w:spacing w:before="120" w:after="120"/>
              <w:rPr>
                <w:sz w:val="24"/>
                <w:szCs w:val="24"/>
              </w:rPr>
            </w:pPr>
            <w:r w:rsidRPr="00AA44B8">
              <w:rPr>
                <w:color w:val="1A171B"/>
                <w:sz w:val="24"/>
                <w:szCs w:val="24"/>
              </w:rPr>
              <w:t xml:space="preserve">Тематска цел 6: Чување и заштита на животната средина и промовирање на ефикасноста на ресурсите </w:t>
            </w:r>
          </w:p>
        </w:tc>
        <w:tc>
          <w:tcPr>
            <w:tcW w:w="2722" w:type="dxa"/>
            <w:vMerge w:val="restart"/>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lastRenderedPageBreak/>
              <w:t>5.1 Енергетска ефикасност: Преземени се активности за промовирање на ефективни подобрувања во ефикасноста на финалната потрошувачка, како и ефективни инвестиции во енергетска ефикасност при изградба или реновирање на згради.</w:t>
            </w:r>
          </w:p>
        </w:tc>
        <w:tc>
          <w:tcPr>
            <w:tcW w:w="3048" w:type="dxa"/>
            <w:vMerge w:val="restart"/>
            <w:tcBorders>
              <w:top w:val="single" w:sz="6" w:space="0" w:color="auto"/>
              <w:left w:val="single" w:sz="6" w:space="0" w:color="auto"/>
              <w:bottom w:val="nil"/>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Активностите вклучуваат:</w:t>
            </w:r>
          </w:p>
          <w:p w:rsidR="00E40972" w:rsidRPr="00AA44B8" w:rsidRDefault="00E40972" w:rsidP="009841F3">
            <w:pPr>
              <w:shd w:val="clear" w:color="auto" w:fill="FFFFFF"/>
              <w:tabs>
                <w:tab w:val="left" w:pos="586"/>
              </w:tabs>
              <w:spacing w:before="120" w:after="120"/>
              <w:ind w:left="221" w:hanging="245"/>
              <w:rPr>
                <w:sz w:val="24"/>
                <w:szCs w:val="24"/>
              </w:rPr>
            </w:pPr>
            <w:r w:rsidRPr="00AA44B8">
              <w:rPr>
                <w:sz w:val="24"/>
                <w:szCs w:val="24"/>
              </w:rPr>
              <w:t>— Мерки кои треба да обезбедат дека се воведени минимални барања во врска со енергетските карактеристики на зградите според членовите 3, 4 и 5 од Директива 2010/31/ЕУ на Европскиот парламент и на Советот (</w:t>
            </w:r>
            <w:r w:rsidRPr="00AA44B8">
              <w:rPr>
                <w:color w:val="1A171B"/>
                <w:sz w:val="24"/>
                <w:szCs w:val="24"/>
                <w:vertAlign w:val="superscript"/>
              </w:rPr>
              <w:t>1</w:t>
            </w:r>
            <w:r w:rsidRPr="00AA44B8">
              <w:rPr>
                <w:sz w:val="24"/>
                <w:szCs w:val="24"/>
              </w:rPr>
              <w:t>).</w:t>
            </w:r>
          </w:p>
          <w:p w:rsidR="00E40972" w:rsidRPr="00AA44B8" w:rsidRDefault="00E40972" w:rsidP="009841F3">
            <w:pPr>
              <w:shd w:val="clear" w:color="auto" w:fill="FFFFFF"/>
              <w:tabs>
                <w:tab w:val="left" w:pos="586"/>
              </w:tabs>
              <w:spacing w:before="120" w:after="120"/>
              <w:ind w:left="221" w:hanging="245"/>
              <w:rPr>
                <w:sz w:val="24"/>
                <w:szCs w:val="24"/>
              </w:rPr>
            </w:pPr>
            <w:r w:rsidRPr="00AA44B8">
              <w:rPr>
                <w:sz w:val="24"/>
                <w:szCs w:val="24"/>
              </w:rPr>
              <w:t xml:space="preserve">— Мерки потребни за воведување на систем за сертификација на енергетските </w:t>
            </w:r>
            <w:r w:rsidRPr="00AA44B8">
              <w:rPr>
                <w:sz w:val="24"/>
                <w:szCs w:val="24"/>
              </w:rPr>
              <w:lastRenderedPageBreak/>
              <w:t>карактеристики на зградите во согласност со член 11 од Директива 2010/31/ЕУ.</w:t>
            </w:r>
          </w:p>
          <w:p w:rsidR="00E40972" w:rsidRPr="00AA44B8" w:rsidRDefault="00E40972" w:rsidP="009841F3">
            <w:pPr>
              <w:shd w:val="clear" w:color="auto" w:fill="FFFFFF"/>
              <w:tabs>
                <w:tab w:val="left" w:pos="586"/>
              </w:tabs>
              <w:spacing w:before="120" w:after="120"/>
              <w:ind w:left="221" w:hanging="245"/>
              <w:rPr>
                <w:sz w:val="24"/>
                <w:szCs w:val="24"/>
              </w:rPr>
            </w:pPr>
            <w:r w:rsidRPr="00AA44B8">
              <w:rPr>
                <w:sz w:val="24"/>
                <w:szCs w:val="24"/>
              </w:rPr>
              <w:t>— Мерки за обезбедување на стратешкото планирање во областа на енергетската ефикасност во согласност со член 3 од Директива 2012/27/ЕУ на Европскиот парламент и на Советот (</w:t>
            </w:r>
            <w:r w:rsidRPr="00AA44B8">
              <w:rPr>
                <w:color w:val="1A171B"/>
                <w:sz w:val="24"/>
                <w:szCs w:val="24"/>
                <w:vertAlign w:val="superscript"/>
              </w:rPr>
              <w:t>2</w:t>
            </w:r>
            <w:r w:rsidRPr="00AA44B8">
              <w:rPr>
                <w:sz w:val="24"/>
                <w:szCs w:val="24"/>
              </w:rPr>
              <w:t>).</w:t>
            </w:r>
          </w:p>
        </w:tc>
      </w:tr>
      <w:tr w:rsidR="00E40972" w:rsidRPr="00AA44B8" w:rsidTr="009841F3">
        <w:trPr>
          <w:trHeight w:hRule="exact" w:val="1459"/>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249"/>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270"/>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671"/>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2946"/>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70"/>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70"/>
        </w:trPr>
        <w:tc>
          <w:tcPr>
            <w:tcW w:w="2128"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22"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048"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bl>
    <w:p w:rsidR="00E40972" w:rsidRPr="00AA44B8" w:rsidRDefault="00E40972" w:rsidP="00E40972">
      <w:pPr>
        <w:spacing w:before="120" w:after="120"/>
        <w:rPr>
          <w:sz w:val="24"/>
          <w:szCs w:val="24"/>
        </w:rPr>
        <w:sectPr w:rsidR="00E40972" w:rsidRPr="00AA44B8" w:rsidSect="00933F77">
          <w:footnotePr>
            <w:numRestart w:val="eachPage"/>
          </w:footnotePr>
          <w:pgSz w:w="11904" w:h="16838"/>
          <w:pgMar w:top="1440" w:right="1797" w:bottom="1440" w:left="1797" w:header="720" w:footer="720" w:gutter="0"/>
          <w:cols w:space="60"/>
          <w:noEndnote/>
          <w:docGrid w:linePitch="272"/>
        </w:sectPr>
      </w:pPr>
    </w:p>
    <w:tbl>
      <w:tblPr>
        <w:tblW w:w="0" w:type="auto"/>
        <w:tblInd w:w="40" w:type="dxa"/>
        <w:tblLayout w:type="fixed"/>
        <w:tblCellMar>
          <w:left w:w="40" w:type="dxa"/>
          <w:right w:w="40" w:type="dxa"/>
        </w:tblCellMar>
        <w:tblLook w:val="0000"/>
      </w:tblPr>
      <w:tblGrid>
        <w:gridCol w:w="2165"/>
        <w:gridCol w:w="2774"/>
        <w:gridCol w:w="3101"/>
      </w:tblGrid>
      <w:tr w:rsidR="00E40972" w:rsidRPr="00AA44B8" w:rsidTr="009841F3">
        <w:trPr>
          <w:trHeight w:hRule="exact" w:val="1717"/>
        </w:trPr>
        <w:tc>
          <w:tcPr>
            <w:tcW w:w="2165" w:type="dxa"/>
            <w:tcBorders>
              <w:top w:val="single" w:sz="6" w:space="0" w:color="auto"/>
              <w:left w:val="nil"/>
              <w:bottom w:val="single" w:sz="6" w:space="0" w:color="auto"/>
              <w:right w:val="single" w:sz="6" w:space="0" w:color="auto"/>
            </w:tcBorders>
            <w:shd w:val="clear" w:color="auto" w:fill="FFFFFF"/>
          </w:tcPr>
          <w:p w:rsidR="00E40972" w:rsidRPr="00AA44B8" w:rsidRDefault="00E40972" w:rsidP="009841F3">
            <w:pPr>
              <w:shd w:val="clear" w:color="auto" w:fill="FFFFFF"/>
              <w:tabs>
                <w:tab w:val="left" w:pos="1945"/>
              </w:tabs>
              <w:spacing w:before="120" w:after="120"/>
              <w:ind w:right="178"/>
              <w:rPr>
                <w:sz w:val="24"/>
                <w:szCs w:val="24"/>
              </w:rPr>
            </w:pPr>
            <w:r w:rsidRPr="00AA44B8">
              <w:rPr>
                <w:color w:val="1A171B"/>
                <w:sz w:val="24"/>
                <w:szCs w:val="24"/>
              </w:rPr>
              <w:lastRenderedPageBreak/>
              <w:t>Приоритет на ЕУ за тематска цел (ТЦ) рурален развој/заеднички одредби</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t>Предуслов</w:t>
            </w:r>
          </w:p>
        </w:tc>
        <w:tc>
          <w:tcPr>
            <w:tcW w:w="3101" w:type="dxa"/>
            <w:tcBorders>
              <w:top w:val="single" w:sz="6" w:space="0" w:color="auto"/>
              <w:left w:val="single" w:sz="6" w:space="0" w:color="auto"/>
              <w:bottom w:val="single" w:sz="6" w:space="0" w:color="auto"/>
              <w:right w:val="nil"/>
            </w:tcBorders>
            <w:shd w:val="clear" w:color="auto" w:fill="FFFFFF"/>
          </w:tcPr>
          <w:p w:rsidR="00E40972" w:rsidRPr="00AA44B8" w:rsidRDefault="00E40972" w:rsidP="009841F3">
            <w:pPr>
              <w:shd w:val="clear" w:color="auto" w:fill="FFFFFF"/>
              <w:spacing w:before="120" w:after="120"/>
              <w:jc w:val="center"/>
              <w:rPr>
                <w:sz w:val="24"/>
                <w:szCs w:val="24"/>
              </w:rPr>
            </w:pPr>
            <w:r w:rsidRPr="00AA44B8">
              <w:rPr>
                <w:color w:val="1A171B"/>
                <w:sz w:val="24"/>
                <w:szCs w:val="24"/>
              </w:rPr>
              <w:t>Критериуми за извршување</w:t>
            </w:r>
          </w:p>
        </w:tc>
      </w:tr>
      <w:tr w:rsidR="00E40972" w:rsidRPr="00AA44B8" w:rsidTr="009841F3">
        <w:trPr>
          <w:trHeight w:hRule="exact" w:val="278"/>
        </w:trPr>
        <w:tc>
          <w:tcPr>
            <w:tcW w:w="2165" w:type="dxa"/>
            <w:vMerge w:val="restart"/>
            <w:tcBorders>
              <w:top w:val="single" w:sz="6" w:space="0" w:color="auto"/>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p>
        </w:tc>
        <w:tc>
          <w:tcPr>
            <w:tcW w:w="2774" w:type="dxa"/>
            <w:vMerge w:val="restart"/>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p>
        </w:tc>
        <w:tc>
          <w:tcPr>
            <w:tcW w:w="3101" w:type="dxa"/>
            <w:vMerge w:val="restart"/>
            <w:tcBorders>
              <w:top w:val="single" w:sz="6" w:space="0" w:color="auto"/>
              <w:left w:val="single" w:sz="6" w:space="0" w:color="auto"/>
              <w:bottom w:val="nil"/>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Мерки во согласност со член 13 од Директива 2006/32/ЕЗ на Европскиот парламент и на Советот (</w:t>
            </w:r>
            <w:r w:rsidRPr="00AA44B8">
              <w:rPr>
                <w:color w:val="1A171B"/>
                <w:sz w:val="24"/>
                <w:szCs w:val="24"/>
                <w:vertAlign w:val="superscript"/>
              </w:rPr>
              <w:t>3</w:t>
            </w:r>
            <w:r w:rsidRPr="00AA44B8">
              <w:rPr>
                <w:color w:val="1A171B"/>
                <w:sz w:val="24"/>
                <w:szCs w:val="24"/>
              </w:rPr>
              <w:t>) за енергетска ефикасност и енергетски услуги, со цел да се обезбеди обезбедување на индивидуални мерни апарати на крајните клиенти, доколку тоа е технички можно, финансиски разумно и пропорционално во однос на потенцијалните заштеди на енергија.</w:t>
            </w:r>
          </w:p>
        </w:tc>
      </w:tr>
      <w:tr w:rsidR="00E40972" w:rsidRPr="00AA44B8" w:rsidTr="009841F3">
        <w:trPr>
          <w:trHeight w:hRule="exact" w:val="202"/>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87"/>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202"/>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82"/>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92"/>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87"/>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206"/>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3160"/>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single" w:sz="6" w:space="0" w:color="auto"/>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283"/>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val="restart"/>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 xml:space="preserve">5.2 Сектор за вода: Присуство на (а) политика за одредување на цените на водата, која им овозможува на корисниците соодветни </w:t>
            </w:r>
            <w:r w:rsidRPr="00AA44B8">
              <w:rPr>
                <w:color w:val="1A171B"/>
                <w:sz w:val="24"/>
                <w:szCs w:val="24"/>
              </w:rPr>
              <w:lastRenderedPageBreak/>
              <w:t>стимулации за ефикасно користење на водните ресурси, и (б) соодветен придонес на различни корисници на вода кон обновување на трошоците за услугите за вода, по стапка која е утврдена во одобрениот план за инвестициите за речен слив кои се поддржани од програмите.</w:t>
            </w:r>
          </w:p>
        </w:tc>
        <w:tc>
          <w:tcPr>
            <w:tcW w:w="3101" w:type="dxa"/>
            <w:vMerge w:val="restart"/>
            <w:tcBorders>
              <w:top w:val="single" w:sz="6" w:space="0" w:color="auto"/>
              <w:left w:val="single" w:sz="6" w:space="0" w:color="auto"/>
              <w:bottom w:val="nil"/>
              <w:right w:val="nil"/>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lastRenderedPageBreak/>
              <w:t xml:space="preserve">— Во секторите поддржани од ЕАФРД, земјата-членка која обезбедила учество на различните видови користење на водите во обновување на трошоците за </w:t>
            </w:r>
            <w:r w:rsidRPr="00AA44B8">
              <w:rPr>
                <w:color w:val="1A171B"/>
                <w:sz w:val="24"/>
                <w:szCs w:val="24"/>
              </w:rPr>
              <w:lastRenderedPageBreak/>
              <w:t>услуги за вода по сектор во согласност со член 9, став 1, прва алинеја од Рамковната директива за водите, земајќи ги предвид, каде што е соодветно, социјалното, еколошкото и економското влијание на тоа обновување, како и географските и климатските услови во засегнатиот регион или региони.</w:t>
            </w:r>
          </w:p>
        </w:tc>
      </w:tr>
      <w:tr w:rsidR="00E40972" w:rsidRPr="00AA44B8" w:rsidTr="009841F3">
        <w:trPr>
          <w:trHeight w:hRule="exact" w:val="197"/>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87"/>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87"/>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97"/>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87"/>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92"/>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97"/>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92"/>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3955"/>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single" w:sz="6" w:space="0" w:color="auto"/>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5260"/>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val="restart"/>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t>5.3 . Обновлива енергија: Преземени се мерки за поттикнување на производството и дистрибуцијата на обновливи извори на енергија (</w:t>
            </w:r>
            <w:r w:rsidRPr="00AA44B8">
              <w:rPr>
                <w:color w:val="1A171B"/>
                <w:sz w:val="24"/>
                <w:szCs w:val="24"/>
                <w:vertAlign w:val="superscript"/>
              </w:rPr>
              <w:t>4</w:t>
            </w:r>
            <w:r w:rsidRPr="00AA44B8">
              <w:rPr>
                <w:color w:val="1A171B"/>
                <w:sz w:val="24"/>
                <w:szCs w:val="24"/>
              </w:rPr>
              <w:t>).</w:t>
            </w:r>
          </w:p>
        </w:tc>
        <w:tc>
          <w:tcPr>
            <w:tcW w:w="3101" w:type="dxa"/>
            <w:vMerge w:val="restart"/>
            <w:tcBorders>
              <w:top w:val="single" w:sz="6" w:space="0" w:color="auto"/>
              <w:left w:val="single" w:sz="6" w:space="0" w:color="auto"/>
              <w:bottom w:val="nil"/>
              <w:right w:val="nil"/>
            </w:tcBorders>
            <w:shd w:val="clear" w:color="auto" w:fill="FFFFFF"/>
          </w:tcPr>
          <w:p w:rsidR="00E40972" w:rsidRPr="00AA44B8" w:rsidRDefault="00E40972" w:rsidP="009841F3">
            <w:pPr>
              <w:shd w:val="clear" w:color="auto" w:fill="FFFFFF"/>
              <w:tabs>
                <w:tab w:val="left" w:pos="0"/>
              </w:tabs>
              <w:spacing w:before="120" w:after="120"/>
              <w:rPr>
                <w:sz w:val="24"/>
                <w:szCs w:val="24"/>
              </w:rPr>
            </w:pPr>
            <w:r w:rsidRPr="00AA44B8">
              <w:rPr>
                <w:color w:val="1A171B"/>
                <w:sz w:val="24"/>
                <w:szCs w:val="24"/>
              </w:rPr>
              <w:t>—</w:t>
            </w:r>
            <w:r w:rsidRPr="00AA44B8">
              <w:rPr>
                <w:sz w:val="24"/>
                <w:szCs w:val="24"/>
              </w:rPr>
              <w:t xml:space="preserve"> Воведени се транспарентни шеми за поддршка, приоритетен пристап до мрежата или гарантиран пристап и приоритет при распределбата, како и јавно обелоденети стандардни правила за преземањето и поделбата на трошоците за техничко приспособување, во согласност со член 14(1) и член 16(2) и (3) од Директива 2009/28/ЕЗ.</w:t>
            </w:r>
          </w:p>
          <w:p w:rsidR="00E40972" w:rsidRPr="00AA44B8" w:rsidRDefault="00E40972" w:rsidP="009841F3">
            <w:pPr>
              <w:shd w:val="clear" w:color="auto" w:fill="FFFFFF"/>
              <w:tabs>
                <w:tab w:val="left" w:pos="336"/>
              </w:tabs>
              <w:spacing w:before="120" w:after="120"/>
              <w:jc w:val="both"/>
              <w:rPr>
                <w:sz w:val="24"/>
                <w:szCs w:val="24"/>
              </w:rPr>
            </w:pPr>
            <w:r w:rsidRPr="00AA44B8">
              <w:rPr>
                <w:color w:val="1A171B"/>
                <w:sz w:val="24"/>
                <w:szCs w:val="24"/>
              </w:rPr>
              <w:t>—</w:t>
            </w:r>
            <w:r w:rsidRPr="00AA44B8">
              <w:rPr>
                <w:sz w:val="24"/>
                <w:szCs w:val="24"/>
              </w:rPr>
              <w:t xml:space="preserve"> Одредена земја-членка донела национален акционен план за обновлива енергија во согласност со член 4 од Директива 2009/28/ЕЗ</w:t>
            </w:r>
          </w:p>
        </w:tc>
      </w:tr>
      <w:tr w:rsidR="00E40972" w:rsidRPr="00AA44B8" w:rsidTr="009841F3">
        <w:trPr>
          <w:trHeight w:hRule="exact" w:val="187"/>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87"/>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746"/>
        </w:trPr>
        <w:tc>
          <w:tcPr>
            <w:tcW w:w="2165" w:type="dxa"/>
            <w:vMerge/>
            <w:tcBorders>
              <w:top w:val="nil"/>
              <w:left w:val="nil"/>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single" w:sz="6" w:space="0" w:color="auto"/>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269"/>
        </w:trPr>
        <w:tc>
          <w:tcPr>
            <w:tcW w:w="2165" w:type="dxa"/>
            <w:vMerge w:val="restart"/>
            <w:tcBorders>
              <w:top w:val="single" w:sz="6" w:space="0" w:color="auto"/>
              <w:left w:val="nil"/>
              <w:bottom w:val="nil"/>
              <w:right w:val="single" w:sz="6" w:space="0" w:color="auto"/>
            </w:tcBorders>
            <w:shd w:val="clear" w:color="auto" w:fill="FFFFFF"/>
          </w:tcPr>
          <w:p w:rsidR="00E40972" w:rsidRPr="00AA44B8" w:rsidRDefault="00E40972" w:rsidP="009841F3">
            <w:pPr>
              <w:shd w:val="clear" w:color="auto" w:fill="FFFFFF"/>
              <w:spacing w:before="120" w:after="120"/>
              <w:rPr>
                <w:sz w:val="24"/>
                <w:szCs w:val="24"/>
              </w:rPr>
            </w:pPr>
            <w:r w:rsidRPr="00AA44B8">
              <w:rPr>
                <w:color w:val="1A171B"/>
                <w:sz w:val="24"/>
                <w:szCs w:val="24"/>
              </w:rPr>
              <w:t xml:space="preserve">Приоритет 6 за </w:t>
            </w:r>
            <w:r w:rsidRPr="00AA44B8">
              <w:rPr>
                <w:color w:val="1A171B"/>
                <w:sz w:val="24"/>
                <w:szCs w:val="24"/>
              </w:rPr>
              <w:lastRenderedPageBreak/>
              <w:t xml:space="preserve">рурален развој: промовирање на социјалната инклузија, намалување на сиромаштијата и економски развој во руралните средини </w:t>
            </w:r>
          </w:p>
          <w:p w:rsidR="00E40972" w:rsidRPr="00AA44B8" w:rsidRDefault="00E40972" w:rsidP="009841F3">
            <w:pPr>
              <w:shd w:val="clear" w:color="auto" w:fill="FFFFFF"/>
              <w:spacing w:before="120" w:after="120"/>
              <w:rPr>
                <w:sz w:val="24"/>
                <w:szCs w:val="24"/>
              </w:rPr>
            </w:pPr>
            <w:r w:rsidRPr="00AA44B8">
              <w:rPr>
                <w:color w:val="1A171B"/>
                <w:sz w:val="24"/>
                <w:szCs w:val="24"/>
              </w:rPr>
              <w:t>Тематска цел 2: Подобрување на пристапот до информации и комуникациски технологии и нивно користење и квалитет (цел во врска со широкопојасните мрежи)</w:t>
            </w:r>
          </w:p>
        </w:tc>
        <w:tc>
          <w:tcPr>
            <w:tcW w:w="2774" w:type="dxa"/>
            <w:vMerge w:val="restart"/>
            <w:tcBorders>
              <w:top w:val="single" w:sz="6" w:space="0" w:color="auto"/>
              <w:left w:val="single" w:sz="6" w:space="0" w:color="auto"/>
              <w:bottom w:val="nil"/>
              <w:right w:val="single" w:sz="6" w:space="0" w:color="auto"/>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lastRenderedPageBreak/>
              <w:t xml:space="preserve">6. Инфраструктура за </w:t>
            </w:r>
            <w:r w:rsidRPr="00AA44B8">
              <w:rPr>
                <w:color w:val="1A171B"/>
                <w:sz w:val="24"/>
                <w:szCs w:val="24"/>
              </w:rPr>
              <w:lastRenderedPageBreak/>
              <w:t>следна генерација на пристапни мрежи (НГН): Постоење на национални или регионални планови за пристап до новата генерација, кои ги земаат предвид регионалните активности, за да се постигнат целите на Унијата во врска со пристапот до брз интернет, фокусирајќи се на областите, во кои пазарот не обезбедува отворена инфраструктура со прифатлива цена и со квалитет што одговара на правилата на Унијата за конкуренција и државна помош, и за обезбедување на достапни услуги за ранливите групи.</w:t>
            </w:r>
          </w:p>
        </w:tc>
        <w:tc>
          <w:tcPr>
            <w:tcW w:w="3101" w:type="dxa"/>
            <w:vMerge w:val="restart"/>
            <w:tcBorders>
              <w:top w:val="single" w:sz="6" w:space="0" w:color="auto"/>
              <w:left w:val="single" w:sz="6" w:space="0" w:color="auto"/>
              <w:bottom w:val="nil"/>
              <w:right w:val="nil"/>
            </w:tcBorders>
            <w:shd w:val="clear" w:color="auto" w:fill="FFFFFF"/>
          </w:tcPr>
          <w:p w:rsidR="00E40972" w:rsidRPr="00AA44B8" w:rsidRDefault="00E40972" w:rsidP="009841F3">
            <w:pPr>
              <w:shd w:val="clear" w:color="auto" w:fill="FFFFFF"/>
              <w:spacing w:before="120" w:after="120"/>
              <w:jc w:val="both"/>
              <w:rPr>
                <w:sz w:val="24"/>
                <w:szCs w:val="24"/>
              </w:rPr>
            </w:pPr>
            <w:r w:rsidRPr="00AA44B8">
              <w:rPr>
                <w:color w:val="1A171B"/>
                <w:sz w:val="24"/>
                <w:szCs w:val="24"/>
              </w:rPr>
              <w:lastRenderedPageBreak/>
              <w:t xml:space="preserve">— Воведен е национален или </w:t>
            </w:r>
            <w:r w:rsidRPr="00AA44B8">
              <w:rPr>
                <w:color w:val="1A171B"/>
                <w:sz w:val="24"/>
                <w:szCs w:val="24"/>
              </w:rPr>
              <w:lastRenderedPageBreak/>
              <w:t>регионален план за пристап од следната генерација, кој вклучува :</w:t>
            </w:r>
          </w:p>
          <w:p w:rsidR="00E40972" w:rsidRPr="00AA44B8" w:rsidRDefault="00E40972" w:rsidP="009841F3">
            <w:pPr>
              <w:shd w:val="clear" w:color="auto" w:fill="FFFFFF"/>
              <w:tabs>
                <w:tab w:val="left" w:pos="586"/>
              </w:tabs>
              <w:spacing w:before="120" w:after="120"/>
              <w:jc w:val="both"/>
              <w:rPr>
                <w:sz w:val="24"/>
                <w:szCs w:val="24"/>
              </w:rPr>
            </w:pPr>
            <w:r w:rsidRPr="00AA44B8">
              <w:rPr>
                <w:sz w:val="24"/>
                <w:szCs w:val="24"/>
              </w:rPr>
              <w:t>— план за инвестиции во инфраструктурата врз основа на економска анализа, земајќи ги предвид постојната приватна и јавна инфраструктура и планираните инвестиции;</w:t>
            </w:r>
          </w:p>
          <w:p w:rsidR="00E40972" w:rsidRPr="00AA44B8" w:rsidRDefault="00E40972" w:rsidP="009841F3">
            <w:pPr>
              <w:shd w:val="clear" w:color="auto" w:fill="FFFFFF"/>
              <w:tabs>
                <w:tab w:val="left" w:pos="586"/>
              </w:tabs>
              <w:spacing w:before="120" w:after="120"/>
              <w:jc w:val="both"/>
              <w:rPr>
                <w:sz w:val="24"/>
                <w:szCs w:val="24"/>
              </w:rPr>
            </w:pPr>
            <w:r w:rsidRPr="00AA44B8">
              <w:rPr>
                <w:sz w:val="24"/>
                <w:szCs w:val="24"/>
              </w:rPr>
              <w:t>— модели за одржливи инвестиции кои ја зголемуваат конкуренцијата и обезбедуваат пристап до отворена квалитетна инфраструктура и услуги кои се спротивставуваат на идните технолошки промени;</w:t>
            </w:r>
          </w:p>
          <w:p w:rsidR="00E40972" w:rsidRPr="00AA44B8" w:rsidRDefault="00E40972" w:rsidP="009841F3">
            <w:pPr>
              <w:shd w:val="clear" w:color="auto" w:fill="FFFFFF"/>
              <w:tabs>
                <w:tab w:val="left" w:pos="586"/>
              </w:tabs>
              <w:spacing w:before="120" w:after="120"/>
              <w:rPr>
                <w:sz w:val="24"/>
                <w:szCs w:val="24"/>
              </w:rPr>
            </w:pPr>
            <w:r w:rsidRPr="00AA44B8">
              <w:rPr>
                <w:sz w:val="24"/>
                <w:szCs w:val="24"/>
              </w:rPr>
              <w:t>— мерки за стимулирање на приватните инвестиции.</w:t>
            </w:r>
          </w:p>
        </w:tc>
      </w:tr>
      <w:tr w:rsidR="00E40972" w:rsidRPr="00AA44B8" w:rsidTr="009841F3">
        <w:trPr>
          <w:trHeight w:hRule="exact" w:val="187"/>
        </w:trPr>
        <w:tc>
          <w:tcPr>
            <w:tcW w:w="2165" w:type="dxa"/>
            <w:vMerge/>
            <w:tcBorders>
              <w:top w:val="nil"/>
              <w:left w:val="nil"/>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nil"/>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7057"/>
        </w:trPr>
        <w:tc>
          <w:tcPr>
            <w:tcW w:w="2165" w:type="dxa"/>
            <w:vMerge/>
            <w:tcBorders>
              <w:top w:val="nil"/>
              <w:left w:val="nil"/>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2774" w:type="dxa"/>
            <w:vMerge/>
            <w:tcBorders>
              <w:top w:val="nil"/>
              <w:left w:val="single" w:sz="6" w:space="0" w:color="auto"/>
              <w:bottom w:val="single" w:sz="6" w:space="0" w:color="auto"/>
              <w:right w:val="single" w:sz="6" w:space="0" w:color="auto"/>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c>
          <w:tcPr>
            <w:tcW w:w="3101" w:type="dxa"/>
            <w:vMerge/>
            <w:tcBorders>
              <w:top w:val="nil"/>
              <w:left w:val="single" w:sz="6" w:space="0" w:color="auto"/>
              <w:bottom w:val="single" w:sz="6" w:space="0" w:color="auto"/>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269"/>
        </w:trPr>
        <w:tc>
          <w:tcPr>
            <w:tcW w:w="8040" w:type="dxa"/>
            <w:gridSpan w:val="3"/>
            <w:vMerge w:val="restart"/>
            <w:tcBorders>
              <w:top w:val="single" w:sz="6" w:space="0" w:color="auto"/>
              <w:left w:val="nil"/>
              <w:bottom w:val="nil"/>
              <w:right w:val="nil"/>
            </w:tcBorders>
            <w:shd w:val="clear" w:color="auto" w:fill="FFFFFF"/>
          </w:tcPr>
          <w:p w:rsidR="00E40972" w:rsidRPr="00AA44B8" w:rsidRDefault="00E40972" w:rsidP="009841F3">
            <w:pPr>
              <w:shd w:val="clear" w:color="auto" w:fill="FFFFFF"/>
              <w:tabs>
                <w:tab w:val="left" w:pos="230"/>
              </w:tabs>
              <w:jc w:val="both"/>
              <w:rPr>
                <w:sz w:val="24"/>
                <w:szCs w:val="24"/>
              </w:rPr>
            </w:pPr>
            <w:r w:rsidRPr="00AA44B8">
              <w:rPr>
                <w:color w:val="1A171B"/>
                <w:spacing w:val="-12"/>
                <w:sz w:val="24"/>
                <w:szCs w:val="24"/>
              </w:rPr>
              <w:lastRenderedPageBreak/>
              <w:t>(</w:t>
            </w:r>
            <w:r w:rsidRPr="00AA44B8">
              <w:rPr>
                <w:color w:val="1A171B"/>
                <w:spacing w:val="-12"/>
                <w:sz w:val="24"/>
                <w:szCs w:val="24"/>
                <w:vertAlign w:val="superscript"/>
              </w:rPr>
              <w:t>1</w:t>
            </w:r>
            <w:r w:rsidRPr="00AA44B8">
              <w:rPr>
                <w:color w:val="1A171B"/>
                <w:spacing w:val="-12"/>
                <w:sz w:val="24"/>
                <w:szCs w:val="24"/>
              </w:rPr>
              <w:t>)</w:t>
            </w:r>
            <w:r w:rsidRPr="00AA44B8">
              <w:rPr>
                <w:sz w:val="24"/>
                <w:szCs w:val="24"/>
              </w:rPr>
              <w:tab/>
              <w:t>Директива 2010/31/ЕУ на Европскиот Парламент и на Советот од 19 мај 2010 година за енергетски карактеристики на зградите (Сл. весник L 153 , 18.6.2010 година, стр. 13).</w:t>
            </w:r>
          </w:p>
          <w:p w:rsidR="00E40972" w:rsidRPr="00AA44B8" w:rsidRDefault="00E40972" w:rsidP="009841F3">
            <w:pPr>
              <w:shd w:val="clear" w:color="auto" w:fill="FFFFFF"/>
              <w:tabs>
                <w:tab w:val="left" w:pos="230"/>
              </w:tabs>
              <w:jc w:val="both"/>
              <w:rPr>
                <w:sz w:val="24"/>
                <w:szCs w:val="24"/>
              </w:rPr>
            </w:pPr>
            <w:r w:rsidRPr="00AA44B8">
              <w:rPr>
                <w:color w:val="1A171B"/>
                <w:spacing w:val="-12"/>
                <w:sz w:val="24"/>
                <w:szCs w:val="24"/>
              </w:rPr>
              <w:t>(</w:t>
            </w:r>
            <w:r w:rsidRPr="00AA44B8">
              <w:rPr>
                <w:color w:val="1A171B"/>
                <w:spacing w:val="-12"/>
                <w:sz w:val="24"/>
                <w:szCs w:val="24"/>
                <w:vertAlign w:val="superscript"/>
              </w:rPr>
              <w:t>2</w:t>
            </w:r>
            <w:r w:rsidRPr="00AA44B8">
              <w:rPr>
                <w:color w:val="1A171B"/>
                <w:spacing w:val="-12"/>
                <w:sz w:val="24"/>
                <w:szCs w:val="24"/>
              </w:rPr>
              <w:t>)</w:t>
            </w:r>
            <w:r w:rsidRPr="00AA44B8">
              <w:rPr>
                <w:sz w:val="24"/>
                <w:szCs w:val="24"/>
              </w:rPr>
              <w:t xml:space="preserve"> Директива 2012/27/ЕУ на Европскиот парламент и на Советот од 25 октомври 2012 година за енергетската ефикасност, за изменување на Директиви 2009/125/ЕЗ и 2010/30/ЕЗ и за укинување на Директиви 2004/8/ЕЗ и 2006/32/ЕЗ (Сл. весник L 315 , 14.11.2012 година, стр. 1).</w:t>
            </w:r>
          </w:p>
          <w:p w:rsidR="00E40972" w:rsidRPr="00AA44B8" w:rsidRDefault="00E40972" w:rsidP="009841F3">
            <w:pPr>
              <w:shd w:val="clear" w:color="auto" w:fill="FFFFFF"/>
              <w:tabs>
                <w:tab w:val="left" w:pos="230"/>
              </w:tabs>
              <w:rPr>
                <w:sz w:val="24"/>
                <w:szCs w:val="24"/>
              </w:rPr>
            </w:pPr>
            <w:r w:rsidRPr="00AA44B8">
              <w:rPr>
                <w:color w:val="1A171B"/>
                <w:spacing w:val="-12"/>
                <w:sz w:val="24"/>
                <w:szCs w:val="24"/>
              </w:rPr>
              <w:t>(</w:t>
            </w:r>
            <w:r w:rsidRPr="00AA44B8">
              <w:rPr>
                <w:color w:val="1A171B"/>
                <w:spacing w:val="-12"/>
                <w:sz w:val="24"/>
                <w:szCs w:val="24"/>
                <w:vertAlign w:val="superscript"/>
              </w:rPr>
              <w:t>3</w:t>
            </w:r>
            <w:r w:rsidRPr="00AA44B8">
              <w:rPr>
                <w:color w:val="1A171B"/>
                <w:spacing w:val="-12"/>
                <w:sz w:val="24"/>
                <w:szCs w:val="24"/>
              </w:rPr>
              <w:t>)</w:t>
            </w:r>
            <w:r w:rsidRPr="00AA44B8">
              <w:rPr>
                <w:sz w:val="24"/>
                <w:szCs w:val="24"/>
              </w:rPr>
              <w:t xml:space="preserve"> Директива 2006/32/ЕЗ на Европскиот парламент и на Советот од 5 април 2006 година за енергетска ефикасност и енергетски услуги и за укинување на Директива 93/76/ЕЕЗ на Советот (Сл. весник L 114 , 27.4.2006 година, стр. 64).</w:t>
            </w:r>
          </w:p>
          <w:p w:rsidR="00E40972" w:rsidRPr="00AA44B8" w:rsidRDefault="00E40972" w:rsidP="009841F3">
            <w:pPr>
              <w:shd w:val="clear" w:color="auto" w:fill="FFFFFF"/>
              <w:tabs>
                <w:tab w:val="left" w:pos="230"/>
              </w:tabs>
              <w:rPr>
                <w:sz w:val="24"/>
                <w:szCs w:val="24"/>
              </w:rPr>
            </w:pPr>
            <w:r w:rsidRPr="00AA44B8">
              <w:rPr>
                <w:color w:val="1A171B"/>
                <w:spacing w:val="-12"/>
                <w:sz w:val="24"/>
                <w:szCs w:val="24"/>
              </w:rPr>
              <w:t>(</w:t>
            </w:r>
            <w:r w:rsidRPr="00AA44B8">
              <w:rPr>
                <w:color w:val="1A171B"/>
                <w:spacing w:val="-12"/>
                <w:sz w:val="24"/>
                <w:szCs w:val="24"/>
                <w:vertAlign w:val="superscript"/>
              </w:rPr>
              <w:t>4</w:t>
            </w:r>
            <w:r w:rsidRPr="00AA44B8">
              <w:rPr>
                <w:color w:val="1A171B"/>
                <w:spacing w:val="-12"/>
                <w:sz w:val="24"/>
                <w:szCs w:val="24"/>
              </w:rPr>
              <w:t>)</w:t>
            </w:r>
            <w:r w:rsidRPr="00AA44B8">
              <w:rPr>
                <w:sz w:val="24"/>
                <w:szCs w:val="24"/>
              </w:rPr>
              <w:t xml:space="preserve"> Директива 2009/28/ЕЗ на Европскиот парламент и на Советот од 23 април 2009 година за промовирање на употребата на енергија од обновливи извори и за изменување и последователно укинување на Директиви 2001/77/ЕЗ и 2003/30/ЕЗ (Сл. весник L 140, 5.6.2009 година, стр. 16).</w:t>
            </w:r>
          </w:p>
        </w:tc>
      </w:tr>
      <w:tr w:rsidR="00E40972" w:rsidRPr="00AA44B8" w:rsidTr="009841F3">
        <w:trPr>
          <w:trHeight w:hRule="exact" w:val="168"/>
        </w:trPr>
        <w:tc>
          <w:tcPr>
            <w:tcW w:w="8040" w:type="dxa"/>
            <w:gridSpan w:val="3"/>
            <w:vMerge/>
            <w:tcBorders>
              <w:top w:val="nil"/>
              <w:left w:val="nil"/>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73"/>
        </w:trPr>
        <w:tc>
          <w:tcPr>
            <w:tcW w:w="8040" w:type="dxa"/>
            <w:gridSpan w:val="3"/>
            <w:vMerge/>
            <w:tcBorders>
              <w:top w:val="nil"/>
              <w:left w:val="nil"/>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68"/>
        </w:trPr>
        <w:tc>
          <w:tcPr>
            <w:tcW w:w="8040" w:type="dxa"/>
            <w:gridSpan w:val="3"/>
            <w:vMerge/>
            <w:tcBorders>
              <w:top w:val="nil"/>
              <w:left w:val="nil"/>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73"/>
        </w:trPr>
        <w:tc>
          <w:tcPr>
            <w:tcW w:w="8040" w:type="dxa"/>
            <w:gridSpan w:val="3"/>
            <w:vMerge/>
            <w:tcBorders>
              <w:top w:val="nil"/>
              <w:left w:val="nil"/>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68"/>
        </w:trPr>
        <w:tc>
          <w:tcPr>
            <w:tcW w:w="8040" w:type="dxa"/>
            <w:gridSpan w:val="3"/>
            <w:vMerge/>
            <w:tcBorders>
              <w:top w:val="nil"/>
              <w:left w:val="nil"/>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73"/>
        </w:trPr>
        <w:tc>
          <w:tcPr>
            <w:tcW w:w="8040" w:type="dxa"/>
            <w:gridSpan w:val="3"/>
            <w:vMerge/>
            <w:tcBorders>
              <w:top w:val="nil"/>
              <w:left w:val="nil"/>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978"/>
        </w:trPr>
        <w:tc>
          <w:tcPr>
            <w:tcW w:w="8040" w:type="dxa"/>
            <w:gridSpan w:val="3"/>
            <w:vMerge/>
            <w:tcBorders>
              <w:top w:val="nil"/>
              <w:left w:val="nil"/>
              <w:bottom w:val="nil"/>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r w:rsidR="00E40972" w:rsidRPr="00AA44B8" w:rsidTr="009841F3">
        <w:trPr>
          <w:trHeight w:hRule="exact" w:val="1974"/>
        </w:trPr>
        <w:tc>
          <w:tcPr>
            <w:tcW w:w="8040" w:type="dxa"/>
            <w:gridSpan w:val="3"/>
            <w:vMerge/>
            <w:tcBorders>
              <w:top w:val="nil"/>
              <w:left w:val="nil"/>
              <w:bottom w:val="single" w:sz="6" w:space="0" w:color="auto"/>
              <w:right w:val="nil"/>
            </w:tcBorders>
            <w:shd w:val="clear" w:color="auto" w:fill="FFFFFF"/>
          </w:tcPr>
          <w:p w:rsidR="00E40972" w:rsidRPr="00AA44B8" w:rsidRDefault="00E40972" w:rsidP="009841F3">
            <w:pPr>
              <w:spacing w:before="120" w:after="120"/>
              <w:rPr>
                <w:sz w:val="24"/>
                <w:szCs w:val="24"/>
              </w:rPr>
            </w:pPr>
          </w:p>
          <w:p w:rsidR="00E40972" w:rsidRPr="00AA44B8" w:rsidRDefault="00E40972" w:rsidP="009841F3">
            <w:pPr>
              <w:spacing w:before="120" w:after="120"/>
              <w:rPr>
                <w:sz w:val="24"/>
                <w:szCs w:val="24"/>
              </w:rPr>
            </w:pPr>
          </w:p>
        </w:tc>
      </w:tr>
    </w:tbl>
    <w:p w:rsidR="00E40972" w:rsidRPr="00AA44B8" w:rsidRDefault="00E40972" w:rsidP="00E40972">
      <w:pPr>
        <w:shd w:val="clear" w:color="auto" w:fill="FFFFFF"/>
        <w:spacing w:before="120" w:after="120"/>
        <w:jc w:val="center"/>
        <w:rPr>
          <w:sz w:val="24"/>
          <w:szCs w:val="24"/>
        </w:rPr>
      </w:pPr>
    </w:p>
    <w:p w:rsidR="00E40972" w:rsidRPr="00AA44B8" w:rsidRDefault="00E40972" w:rsidP="00E40972">
      <w:pPr>
        <w:shd w:val="clear" w:color="auto" w:fill="FFFFFF"/>
        <w:spacing w:before="120" w:after="120"/>
        <w:jc w:val="center"/>
        <w:rPr>
          <w:sz w:val="24"/>
          <w:szCs w:val="24"/>
        </w:rPr>
      </w:pPr>
      <w:r w:rsidRPr="00AA44B8">
        <w:rPr>
          <w:sz w:val="24"/>
          <w:szCs w:val="24"/>
        </w:rPr>
        <w:br w:type="page"/>
      </w:r>
      <w:r w:rsidRPr="00AA44B8">
        <w:rPr>
          <w:i/>
          <w:color w:val="1A171B"/>
          <w:sz w:val="24"/>
          <w:szCs w:val="24"/>
        </w:rPr>
        <w:lastRenderedPageBreak/>
        <w:t>АНЕКС VI</w:t>
      </w:r>
    </w:p>
    <w:p w:rsidR="00E40972" w:rsidRPr="00AA44B8" w:rsidRDefault="00E40972" w:rsidP="00E40972">
      <w:pPr>
        <w:shd w:val="clear" w:color="auto" w:fill="FFFFFF"/>
        <w:spacing w:before="120" w:after="120"/>
        <w:jc w:val="center"/>
        <w:rPr>
          <w:sz w:val="24"/>
          <w:szCs w:val="24"/>
        </w:rPr>
      </w:pPr>
      <w:r w:rsidRPr="00AA44B8">
        <w:rPr>
          <w:sz w:val="24"/>
          <w:szCs w:val="24"/>
        </w:rPr>
        <w:t>ИНДИКАТИВЕН СПИСОК СО МЕРКИ ВО ОДНОС НА ЕДЕН ИЛИ ПОВЕЌЕ ПРИОРИТЕТИ НА УНИЈАТА ЗА РУРАЛЕН РАЗВОЈ</w:t>
      </w:r>
    </w:p>
    <w:p w:rsidR="00E40972" w:rsidRPr="00AA44B8" w:rsidRDefault="00E40972" w:rsidP="00E40972">
      <w:pPr>
        <w:shd w:val="clear" w:color="auto" w:fill="FFFFFF"/>
        <w:spacing w:before="120" w:after="120"/>
        <w:rPr>
          <w:sz w:val="24"/>
          <w:szCs w:val="24"/>
        </w:rPr>
      </w:pPr>
      <w:r w:rsidRPr="00AA44B8">
        <w:rPr>
          <w:color w:val="1A171B"/>
          <w:sz w:val="24"/>
          <w:szCs w:val="24"/>
        </w:rPr>
        <w:t>Мерки од особено значење за неколку приоритети на Унијата</w:t>
      </w:r>
    </w:p>
    <w:p w:rsidR="00E40972" w:rsidRPr="00AA44B8" w:rsidRDefault="00E40972" w:rsidP="00E40972">
      <w:pPr>
        <w:shd w:val="clear" w:color="auto" w:fill="FFFFFF"/>
        <w:tabs>
          <w:tab w:val="left" w:pos="1291"/>
        </w:tabs>
        <w:spacing w:before="120" w:after="120"/>
        <w:ind w:left="1276" w:hanging="1276"/>
        <w:jc w:val="both"/>
        <w:rPr>
          <w:sz w:val="24"/>
          <w:szCs w:val="24"/>
        </w:rPr>
      </w:pPr>
      <w:r w:rsidRPr="00AA44B8">
        <w:rPr>
          <w:sz w:val="24"/>
          <w:szCs w:val="24"/>
        </w:rPr>
        <w:t>Член 15</w:t>
      </w:r>
      <w:r w:rsidRPr="00AA44B8">
        <w:rPr>
          <w:sz w:val="24"/>
          <w:szCs w:val="24"/>
        </w:rPr>
        <w:tab/>
        <w:t>Советодавни услуги, управување со стопанства и обезбедување на земјоделски услуги</w:t>
      </w:r>
    </w:p>
    <w:p w:rsidR="00E40972" w:rsidRPr="00AA44B8" w:rsidRDefault="00E40972" w:rsidP="00E40972">
      <w:pPr>
        <w:shd w:val="clear" w:color="auto" w:fill="FFFFFF"/>
        <w:tabs>
          <w:tab w:val="left" w:pos="1291"/>
        </w:tabs>
        <w:spacing w:before="120" w:after="120"/>
        <w:rPr>
          <w:sz w:val="24"/>
          <w:szCs w:val="24"/>
        </w:rPr>
      </w:pPr>
      <w:r w:rsidRPr="00AA44B8">
        <w:rPr>
          <w:sz w:val="24"/>
          <w:szCs w:val="24"/>
        </w:rPr>
        <w:t>Член 17</w:t>
      </w:r>
      <w:r w:rsidRPr="00AA44B8">
        <w:rPr>
          <w:sz w:val="24"/>
          <w:szCs w:val="24"/>
        </w:rPr>
        <w:tab/>
        <w:t>Инвестиции во физички средства</w:t>
      </w:r>
    </w:p>
    <w:p w:rsidR="00E40972" w:rsidRPr="00AA44B8" w:rsidRDefault="00E40972" w:rsidP="00E40972">
      <w:pPr>
        <w:shd w:val="clear" w:color="auto" w:fill="FFFFFF"/>
        <w:tabs>
          <w:tab w:val="left" w:pos="1291"/>
        </w:tabs>
        <w:spacing w:before="120" w:after="120"/>
        <w:rPr>
          <w:sz w:val="24"/>
          <w:szCs w:val="24"/>
        </w:rPr>
      </w:pPr>
      <w:r w:rsidRPr="00AA44B8">
        <w:rPr>
          <w:sz w:val="24"/>
          <w:szCs w:val="24"/>
        </w:rPr>
        <w:t>Член 19</w:t>
      </w:r>
      <w:r w:rsidRPr="00AA44B8">
        <w:rPr>
          <w:sz w:val="24"/>
          <w:szCs w:val="24"/>
        </w:rPr>
        <w:tab/>
        <w:t>Развој на стопанства и претпријатија</w:t>
      </w:r>
    </w:p>
    <w:p w:rsidR="00E40972" w:rsidRPr="00AA44B8" w:rsidRDefault="00E40972" w:rsidP="00E40972">
      <w:pPr>
        <w:shd w:val="clear" w:color="auto" w:fill="FFFFFF"/>
        <w:tabs>
          <w:tab w:val="left" w:pos="1291"/>
        </w:tabs>
        <w:spacing w:before="120" w:after="120"/>
        <w:rPr>
          <w:sz w:val="24"/>
          <w:szCs w:val="24"/>
        </w:rPr>
      </w:pPr>
      <w:r w:rsidRPr="00AA44B8">
        <w:rPr>
          <w:sz w:val="24"/>
          <w:szCs w:val="24"/>
        </w:rPr>
        <w:t>Член 35</w:t>
      </w:r>
      <w:r w:rsidRPr="00AA44B8">
        <w:rPr>
          <w:sz w:val="24"/>
          <w:szCs w:val="24"/>
        </w:rPr>
        <w:tab/>
        <w:t>Соработка</w:t>
      </w:r>
    </w:p>
    <w:p w:rsidR="00E40972" w:rsidRPr="00AA44B8" w:rsidRDefault="00E40972" w:rsidP="00E40972">
      <w:pPr>
        <w:shd w:val="clear" w:color="auto" w:fill="FFFFFF"/>
        <w:tabs>
          <w:tab w:val="left" w:pos="1276"/>
        </w:tabs>
        <w:spacing w:before="120" w:after="120"/>
        <w:jc w:val="both"/>
        <w:rPr>
          <w:sz w:val="24"/>
          <w:szCs w:val="24"/>
        </w:rPr>
      </w:pPr>
      <w:r w:rsidRPr="00AA44B8">
        <w:rPr>
          <w:color w:val="1A171B"/>
          <w:sz w:val="24"/>
          <w:szCs w:val="24"/>
        </w:rPr>
        <w:t>Членови</w:t>
      </w:r>
      <w:r w:rsidRPr="00AA44B8">
        <w:rPr>
          <w:color w:val="1A171B"/>
          <w:sz w:val="24"/>
          <w:szCs w:val="24"/>
        </w:rPr>
        <w:tab/>
        <w:t>42-44 ЛИДЕР</w:t>
      </w:r>
    </w:p>
    <w:p w:rsidR="00E40972" w:rsidRPr="00AA44B8" w:rsidRDefault="00E40972" w:rsidP="00E40972">
      <w:pPr>
        <w:shd w:val="clear" w:color="auto" w:fill="FFFFFF"/>
        <w:spacing w:before="120" w:after="120"/>
        <w:jc w:val="both"/>
        <w:rPr>
          <w:sz w:val="24"/>
          <w:szCs w:val="24"/>
        </w:rPr>
      </w:pPr>
      <w:r w:rsidRPr="00AA44B8">
        <w:rPr>
          <w:color w:val="1A171B"/>
          <w:sz w:val="24"/>
          <w:szCs w:val="24"/>
        </w:rPr>
        <w:t>Мерки од особено значење за промовирање на трансфер на знаење и иновации во земјоделството, шумарството и во руралните области</w:t>
      </w:r>
    </w:p>
    <w:p w:rsidR="00E40972" w:rsidRPr="00AA44B8" w:rsidRDefault="00E40972" w:rsidP="00E40972">
      <w:pPr>
        <w:shd w:val="clear" w:color="auto" w:fill="FFFFFF"/>
        <w:tabs>
          <w:tab w:val="left" w:pos="1291"/>
        </w:tabs>
        <w:spacing w:before="120" w:after="120"/>
        <w:jc w:val="both"/>
        <w:rPr>
          <w:sz w:val="24"/>
          <w:szCs w:val="24"/>
        </w:rPr>
      </w:pPr>
      <w:r w:rsidRPr="00AA44B8">
        <w:rPr>
          <w:sz w:val="24"/>
          <w:szCs w:val="24"/>
        </w:rPr>
        <w:t>Член 14</w:t>
      </w:r>
      <w:r w:rsidRPr="00AA44B8">
        <w:rPr>
          <w:sz w:val="24"/>
          <w:szCs w:val="24"/>
        </w:rPr>
        <w:tab/>
        <w:t>Трансфер на знаење и активности за информирање</w:t>
      </w:r>
    </w:p>
    <w:p w:rsidR="00E40972" w:rsidRPr="00AA44B8" w:rsidRDefault="00E40972" w:rsidP="00E40972">
      <w:pPr>
        <w:shd w:val="clear" w:color="auto" w:fill="FFFFFF"/>
        <w:tabs>
          <w:tab w:val="left" w:pos="1276"/>
        </w:tabs>
        <w:spacing w:before="120" w:after="120"/>
        <w:ind w:left="1276" w:hanging="1276"/>
        <w:jc w:val="both"/>
        <w:rPr>
          <w:sz w:val="24"/>
          <w:szCs w:val="24"/>
        </w:rPr>
      </w:pPr>
      <w:r w:rsidRPr="00AA44B8">
        <w:rPr>
          <w:sz w:val="24"/>
          <w:szCs w:val="24"/>
        </w:rPr>
        <w:t>Член 26</w:t>
      </w:r>
      <w:r w:rsidRPr="00AA44B8">
        <w:rPr>
          <w:sz w:val="24"/>
          <w:szCs w:val="24"/>
        </w:rPr>
        <w:tab/>
        <w:t>Инвестиции во технологии за шумарство и во преработката, во мобилизирање и трговија на шумски производи</w:t>
      </w:r>
    </w:p>
    <w:p w:rsidR="00E40972" w:rsidRPr="00AA44B8" w:rsidRDefault="00E40972" w:rsidP="00E40972">
      <w:pPr>
        <w:shd w:val="clear" w:color="auto" w:fill="FFFFFF"/>
        <w:spacing w:before="120" w:after="120"/>
        <w:jc w:val="both"/>
        <w:rPr>
          <w:sz w:val="24"/>
          <w:szCs w:val="24"/>
        </w:rPr>
      </w:pPr>
      <w:r w:rsidRPr="00AA44B8">
        <w:rPr>
          <w:color w:val="1A171B"/>
          <w:sz w:val="24"/>
          <w:szCs w:val="24"/>
        </w:rPr>
        <w:t>Мерки од особена важност за поттикнување на конкурентноста во сите форми на земјоделството и за зголемување на профитабилноста на стопанствата</w:t>
      </w:r>
    </w:p>
    <w:p w:rsidR="00E40972" w:rsidRPr="00AA44B8" w:rsidRDefault="00E40972" w:rsidP="00E40972">
      <w:pPr>
        <w:shd w:val="clear" w:color="auto" w:fill="FFFFFF"/>
        <w:tabs>
          <w:tab w:val="left" w:pos="1291"/>
        </w:tabs>
        <w:spacing w:before="120" w:after="120"/>
        <w:jc w:val="both"/>
        <w:rPr>
          <w:sz w:val="24"/>
          <w:szCs w:val="24"/>
        </w:rPr>
      </w:pPr>
      <w:r w:rsidRPr="00AA44B8">
        <w:rPr>
          <w:sz w:val="24"/>
          <w:szCs w:val="24"/>
        </w:rPr>
        <w:t>Член 16</w:t>
      </w:r>
      <w:r w:rsidRPr="00AA44B8">
        <w:rPr>
          <w:sz w:val="24"/>
          <w:szCs w:val="24"/>
        </w:rPr>
        <w:tab/>
        <w:t>Шеми за квалитет на земјоделски и прехранбени производи</w:t>
      </w:r>
    </w:p>
    <w:p w:rsidR="00E40972" w:rsidRPr="00AA44B8" w:rsidRDefault="00E40972" w:rsidP="00E40972">
      <w:pPr>
        <w:shd w:val="clear" w:color="auto" w:fill="FFFFFF"/>
        <w:spacing w:before="120" w:after="120"/>
        <w:jc w:val="both"/>
        <w:rPr>
          <w:sz w:val="24"/>
          <w:szCs w:val="24"/>
        </w:rPr>
      </w:pPr>
      <w:r w:rsidRPr="00AA44B8">
        <w:rPr>
          <w:color w:val="1A171B"/>
          <w:sz w:val="24"/>
          <w:szCs w:val="24"/>
        </w:rPr>
        <w:t>Мерки од особена важност за промовирање на организација на синџири за исхрана и управување со ризикот во земјоделството</w:t>
      </w:r>
    </w:p>
    <w:p w:rsidR="00E40972" w:rsidRPr="00AA44B8" w:rsidRDefault="00E40972" w:rsidP="00E40972">
      <w:pPr>
        <w:shd w:val="clear" w:color="auto" w:fill="FFFFFF"/>
        <w:tabs>
          <w:tab w:val="left" w:pos="1291"/>
        </w:tabs>
        <w:spacing w:before="120" w:after="120"/>
        <w:ind w:left="1276" w:hanging="1276"/>
        <w:jc w:val="both"/>
        <w:rPr>
          <w:sz w:val="24"/>
          <w:szCs w:val="24"/>
        </w:rPr>
      </w:pPr>
      <w:r w:rsidRPr="00AA44B8">
        <w:rPr>
          <w:sz w:val="24"/>
          <w:szCs w:val="24"/>
        </w:rPr>
        <w:t>Член 18</w:t>
      </w:r>
      <w:r w:rsidRPr="00AA44B8">
        <w:rPr>
          <w:sz w:val="24"/>
          <w:szCs w:val="24"/>
        </w:rPr>
        <w:tab/>
        <w:t>Обновување на земјоделски производствен потенцијал оштетен како резултат на природни катастрофи и воведување на соодветни превентивни мерки</w:t>
      </w:r>
    </w:p>
    <w:p w:rsidR="00E40972" w:rsidRPr="00AA44B8" w:rsidRDefault="00E40972" w:rsidP="00E40972">
      <w:pPr>
        <w:shd w:val="clear" w:color="auto" w:fill="FFFFFF"/>
        <w:tabs>
          <w:tab w:val="left" w:pos="1291"/>
        </w:tabs>
        <w:spacing w:before="120" w:after="120"/>
        <w:ind w:left="1276" w:hanging="1276"/>
        <w:jc w:val="both"/>
        <w:rPr>
          <w:sz w:val="24"/>
          <w:szCs w:val="24"/>
        </w:rPr>
      </w:pPr>
      <w:r w:rsidRPr="00AA44B8">
        <w:rPr>
          <w:sz w:val="24"/>
          <w:szCs w:val="24"/>
        </w:rPr>
        <w:t>Член 24</w:t>
      </w:r>
      <w:r w:rsidRPr="00AA44B8">
        <w:rPr>
          <w:sz w:val="24"/>
          <w:szCs w:val="24"/>
        </w:rPr>
        <w:tab/>
        <w:t>Спречување и отстранување на штети во шумите предизвикани од шумските пожари и елементарни непогоди и катастрофални настани</w:t>
      </w:r>
    </w:p>
    <w:p w:rsidR="00E40972" w:rsidRPr="00AA44B8" w:rsidRDefault="00E40972" w:rsidP="00E40972">
      <w:pPr>
        <w:shd w:val="clear" w:color="auto" w:fill="FFFFFF"/>
        <w:tabs>
          <w:tab w:val="left" w:pos="1248"/>
        </w:tabs>
        <w:spacing w:before="120" w:after="120"/>
        <w:rPr>
          <w:sz w:val="24"/>
          <w:szCs w:val="24"/>
        </w:rPr>
      </w:pPr>
      <w:r w:rsidRPr="00AA44B8">
        <w:rPr>
          <w:sz w:val="24"/>
          <w:szCs w:val="24"/>
        </w:rPr>
        <w:t>Член 27</w:t>
      </w:r>
      <w:r w:rsidRPr="00AA44B8">
        <w:rPr>
          <w:sz w:val="24"/>
          <w:szCs w:val="24"/>
        </w:rPr>
        <w:tab/>
        <w:t>Создавање на групи на производители</w:t>
      </w:r>
    </w:p>
    <w:p w:rsidR="00E40972" w:rsidRPr="00AA44B8" w:rsidRDefault="00E40972" w:rsidP="00E40972">
      <w:pPr>
        <w:shd w:val="clear" w:color="auto" w:fill="FFFFFF"/>
        <w:tabs>
          <w:tab w:val="left" w:pos="1248"/>
        </w:tabs>
        <w:spacing w:before="120" w:after="120"/>
        <w:rPr>
          <w:sz w:val="24"/>
          <w:szCs w:val="24"/>
        </w:rPr>
      </w:pPr>
      <w:r w:rsidRPr="00AA44B8">
        <w:rPr>
          <w:sz w:val="24"/>
          <w:szCs w:val="24"/>
        </w:rPr>
        <w:t>Член 33</w:t>
      </w:r>
      <w:r w:rsidRPr="00AA44B8">
        <w:rPr>
          <w:sz w:val="24"/>
          <w:szCs w:val="24"/>
        </w:rPr>
        <w:tab/>
        <w:t>Благосостојба на животните</w:t>
      </w:r>
    </w:p>
    <w:p w:rsidR="00E40972" w:rsidRPr="00AA44B8" w:rsidRDefault="00E40972" w:rsidP="00E40972">
      <w:pPr>
        <w:shd w:val="clear" w:color="auto" w:fill="FFFFFF"/>
        <w:tabs>
          <w:tab w:val="left" w:pos="1248"/>
        </w:tabs>
        <w:spacing w:before="120" w:after="120"/>
        <w:rPr>
          <w:sz w:val="24"/>
          <w:szCs w:val="24"/>
        </w:rPr>
      </w:pPr>
      <w:r w:rsidRPr="00AA44B8">
        <w:rPr>
          <w:sz w:val="24"/>
          <w:szCs w:val="24"/>
        </w:rPr>
        <w:t>Член 36</w:t>
      </w:r>
      <w:r w:rsidRPr="00AA44B8">
        <w:rPr>
          <w:sz w:val="24"/>
          <w:szCs w:val="24"/>
        </w:rPr>
        <w:tab/>
        <w:t>Управување со ризик</w:t>
      </w:r>
    </w:p>
    <w:p w:rsidR="00E40972" w:rsidRPr="00AA44B8" w:rsidRDefault="00E40972" w:rsidP="00E40972">
      <w:pPr>
        <w:shd w:val="clear" w:color="auto" w:fill="FFFFFF"/>
        <w:tabs>
          <w:tab w:val="left" w:pos="1248"/>
        </w:tabs>
        <w:spacing w:before="120" w:after="120"/>
        <w:rPr>
          <w:sz w:val="24"/>
          <w:szCs w:val="24"/>
        </w:rPr>
      </w:pPr>
      <w:r w:rsidRPr="00AA44B8">
        <w:rPr>
          <w:sz w:val="24"/>
          <w:szCs w:val="24"/>
        </w:rPr>
        <w:t>Член 37</w:t>
      </w:r>
      <w:r w:rsidRPr="00AA44B8">
        <w:rPr>
          <w:sz w:val="24"/>
          <w:szCs w:val="24"/>
        </w:rPr>
        <w:tab/>
        <w:t>Осигурување на посевите, животните и растенијата</w:t>
      </w:r>
    </w:p>
    <w:p w:rsidR="00E40972" w:rsidRPr="00AA44B8" w:rsidRDefault="00E40972" w:rsidP="00E40972">
      <w:pPr>
        <w:shd w:val="clear" w:color="auto" w:fill="FFFFFF"/>
        <w:tabs>
          <w:tab w:val="left" w:pos="1248"/>
        </w:tabs>
        <w:spacing w:before="120" w:after="120"/>
        <w:ind w:left="1276" w:hanging="1276"/>
        <w:rPr>
          <w:sz w:val="24"/>
          <w:szCs w:val="24"/>
        </w:rPr>
      </w:pPr>
      <w:r w:rsidRPr="00AA44B8">
        <w:rPr>
          <w:sz w:val="24"/>
          <w:szCs w:val="24"/>
        </w:rPr>
        <w:t>Член 38</w:t>
      </w:r>
      <w:r w:rsidRPr="00AA44B8">
        <w:rPr>
          <w:sz w:val="24"/>
          <w:szCs w:val="24"/>
        </w:rPr>
        <w:tab/>
        <w:t xml:space="preserve">Заеднички фондови за неповолни временски услови, епидемии на болести кај животните или растенијата, инвазија на штетници или инциденти во животната средина </w:t>
      </w:r>
    </w:p>
    <w:p w:rsidR="00E40972" w:rsidRPr="00AA44B8" w:rsidRDefault="00E40972" w:rsidP="00E40972">
      <w:pPr>
        <w:shd w:val="clear" w:color="auto" w:fill="FFFFFF"/>
        <w:tabs>
          <w:tab w:val="left" w:pos="1248"/>
        </w:tabs>
        <w:spacing w:before="120" w:after="120"/>
        <w:rPr>
          <w:sz w:val="24"/>
          <w:szCs w:val="24"/>
        </w:rPr>
      </w:pPr>
      <w:r w:rsidRPr="00AA44B8">
        <w:rPr>
          <w:sz w:val="24"/>
          <w:szCs w:val="24"/>
        </w:rPr>
        <w:t>Член 39</w:t>
      </w:r>
      <w:r w:rsidRPr="00AA44B8">
        <w:rPr>
          <w:sz w:val="24"/>
          <w:szCs w:val="24"/>
        </w:rPr>
        <w:tab/>
        <w:t>Инструмент за стабилизирање на приходите</w:t>
      </w:r>
    </w:p>
    <w:p w:rsidR="00E40972" w:rsidRPr="00AA44B8" w:rsidRDefault="00E40972" w:rsidP="00E40972">
      <w:pPr>
        <w:shd w:val="clear" w:color="auto" w:fill="FFFFFF"/>
        <w:spacing w:before="120" w:after="120"/>
        <w:jc w:val="both"/>
        <w:rPr>
          <w:sz w:val="24"/>
          <w:szCs w:val="24"/>
        </w:rPr>
      </w:pPr>
      <w:r w:rsidRPr="00AA44B8">
        <w:rPr>
          <w:color w:val="1A171B"/>
          <w:sz w:val="24"/>
          <w:szCs w:val="24"/>
        </w:rPr>
        <w:t>Мерки од особена важност за обновување, зачувување и подобрување на екосистемите зависни од земјоделството и шумарството</w:t>
      </w:r>
    </w:p>
    <w:p w:rsidR="00E40972" w:rsidRPr="00AA44B8" w:rsidRDefault="00E40972" w:rsidP="00E40972">
      <w:pPr>
        <w:shd w:val="clear" w:color="auto" w:fill="FFFFFF"/>
        <w:spacing w:before="120" w:after="120"/>
        <w:rPr>
          <w:sz w:val="24"/>
          <w:szCs w:val="24"/>
        </w:rPr>
      </w:pPr>
      <w:r w:rsidRPr="00AA44B8">
        <w:rPr>
          <w:color w:val="1A171B"/>
          <w:sz w:val="24"/>
          <w:szCs w:val="24"/>
        </w:rPr>
        <w:t>и</w:t>
      </w:r>
    </w:p>
    <w:p w:rsidR="00E40972" w:rsidRPr="00AA44B8" w:rsidRDefault="00E40972" w:rsidP="00E40972">
      <w:pPr>
        <w:shd w:val="clear" w:color="auto" w:fill="FFFFFF"/>
        <w:spacing w:before="120" w:after="120"/>
        <w:rPr>
          <w:sz w:val="24"/>
          <w:szCs w:val="24"/>
        </w:rPr>
      </w:pPr>
      <w:r w:rsidRPr="00AA44B8">
        <w:rPr>
          <w:color w:val="1A171B"/>
          <w:sz w:val="24"/>
          <w:szCs w:val="24"/>
        </w:rPr>
        <w:t>Промовирање на ефикасно користење на ресурсите и поддршка на транзицијата кон нискојаглеродна и отпорна економија на климатските промени во секторите на земјоделството и храната и во шумарскиот сектор</w:t>
      </w:r>
    </w:p>
    <w:p w:rsidR="00E40972" w:rsidRPr="00AA44B8" w:rsidRDefault="00E40972" w:rsidP="00E40972">
      <w:pPr>
        <w:shd w:val="clear" w:color="auto" w:fill="FFFFFF"/>
        <w:spacing w:before="120" w:after="120"/>
        <w:rPr>
          <w:sz w:val="24"/>
          <w:szCs w:val="24"/>
        </w:rPr>
      </w:pPr>
      <w:r w:rsidRPr="00AA44B8">
        <w:rPr>
          <w:color w:val="1A171B"/>
          <w:sz w:val="24"/>
          <w:szCs w:val="24"/>
        </w:rPr>
        <w:lastRenderedPageBreak/>
        <w:t>Член 21(1)(а)</w:t>
      </w:r>
      <w:r w:rsidRPr="00AA44B8">
        <w:rPr>
          <w:color w:val="1A171B"/>
          <w:sz w:val="24"/>
          <w:szCs w:val="24"/>
        </w:rPr>
        <w:tab/>
        <w:t>Пошумување и создавање на шумски предели</w:t>
      </w:r>
    </w:p>
    <w:p w:rsidR="00E40972" w:rsidRPr="00AA44B8" w:rsidRDefault="00E40972" w:rsidP="00E40972">
      <w:pPr>
        <w:shd w:val="clear" w:color="auto" w:fill="FFFFFF"/>
        <w:spacing w:before="120" w:after="120"/>
        <w:rPr>
          <w:sz w:val="24"/>
          <w:szCs w:val="24"/>
        </w:rPr>
      </w:pPr>
      <w:r w:rsidRPr="00AA44B8">
        <w:rPr>
          <w:color w:val="1A171B"/>
          <w:sz w:val="24"/>
          <w:szCs w:val="24"/>
        </w:rPr>
        <w:t>Член 21(1)(б)</w:t>
      </w:r>
      <w:r w:rsidRPr="00AA44B8">
        <w:rPr>
          <w:color w:val="1A171B"/>
          <w:sz w:val="24"/>
          <w:szCs w:val="24"/>
        </w:rPr>
        <w:tab/>
        <w:t>Основање на агрошумарски системи</w:t>
      </w:r>
    </w:p>
    <w:p w:rsidR="00E40972" w:rsidRPr="00AA44B8" w:rsidRDefault="00E40972" w:rsidP="00E40972">
      <w:pPr>
        <w:shd w:val="clear" w:color="auto" w:fill="FFFFFF"/>
        <w:spacing w:before="120" w:after="120"/>
        <w:ind w:left="1291" w:hanging="1291"/>
        <w:jc w:val="both"/>
        <w:rPr>
          <w:sz w:val="24"/>
          <w:szCs w:val="24"/>
        </w:rPr>
      </w:pPr>
      <w:r w:rsidRPr="00AA44B8">
        <w:rPr>
          <w:color w:val="1A171B"/>
          <w:sz w:val="24"/>
          <w:szCs w:val="24"/>
        </w:rPr>
        <w:t>Член 21(1)(г)</w:t>
      </w:r>
      <w:r w:rsidRPr="00AA44B8">
        <w:rPr>
          <w:color w:val="1A171B"/>
          <w:sz w:val="24"/>
          <w:szCs w:val="24"/>
        </w:rPr>
        <w:tab/>
        <w:t>Инвестиции во зајакнување на отпорноста и еколошката вредност, како и ублажување на потенцијалниот шумски екосистеми</w:t>
      </w:r>
    </w:p>
    <w:p w:rsidR="00E40972" w:rsidRPr="00AA44B8" w:rsidRDefault="00E40972" w:rsidP="00E40972">
      <w:pPr>
        <w:shd w:val="clear" w:color="auto" w:fill="FFFFFF"/>
        <w:tabs>
          <w:tab w:val="left" w:pos="1243"/>
        </w:tabs>
        <w:spacing w:before="120" w:after="120"/>
        <w:rPr>
          <w:sz w:val="24"/>
          <w:szCs w:val="24"/>
        </w:rPr>
      </w:pPr>
      <w:r w:rsidRPr="00AA44B8">
        <w:rPr>
          <w:sz w:val="24"/>
          <w:szCs w:val="24"/>
        </w:rPr>
        <w:t>Член 28</w:t>
      </w:r>
      <w:r w:rsidRPr="00AA44B8">
        <w:rPr>
          <w:sz w:val="24"/>
          <w:szCs w:val="24"/>
        </w:rPr>
        <w:tab/>
        <w:t>Земјоделство, животна средина и клима</w:t>
      </w:r>
    </w:p>
    <w:p w:rsidR="00E40972" w:rsidRPr="00AA44B8" w:rsidRDefault="00E40972" w:rsidP="00E40972">
      <w:pPr>
        <w:shd w:val="clear" w:color="auto" w:fill="FFFFFF"/>
        <w:tabs>
          <w:tab w:val="left" w:pos="1243"/>
        </w:tabs>
        <w:spacing w:before="120" w:after="120"/>
        <w:rPr>
          <w:sz w:val="24"/>
          <w:szCs w:val="24"/>
        </w:rPr>
      </w:pPr>
      <w:r w:rsidRPr="00AA44B8">
        <w:rPr>
          <w:sz w:val="24"/>
          <w:szCs w:val="24"/>
        </w:rPr>
        <w:t>Член 29</w:t>
      </w:r>
      <w:r w:rsidRPr="00AA44B8">
        <w:rPr>
          <w:sz w:val="24"/>
          <w:szCs w:val="24"/>
        </w:rPr>
        <w:tab/>
        <w:t>Органско земјоделство</w:t>
      </w:r>
    </w:p>
    <w:p w:rsidR="00E40972" w:rsidRPr="00AA44B8" w:rsidRDefault="00E40972" w:rsidP="00E40972">
      <w:pPr>
        <w:shd w:val="clear" w:color="auto" w:fill="FFFFFF"/>
        <w:tabs>
          <w:tab w:val="left" w:pos="1243"/>
        </w:tabs>
        <w:spacing w:before="120" w:after="120"/>
        <w:rPr>
          <w:sz w:val="24"/>
          <w:szCs w:val="24"/>
        </w:rPr>
      </w:pPr>
      <w:r w:rsidRPr="00AA44B8">
        <w:rPr>
          <w:sz w:val="24"/>
          <w:szCs w:val="24"/>
        </w:rPr>
        <w:t>Член 30</w:t>
      </w:r>
      <w:r w:rsidRPr="00AA44B8">
        <w:rPr>
          <w:sz w:val="24"/>
          <w:szCs w:val="24"/>
        </w:rPr>
        <w:tab/>
        <w:t>Исплати поврзани со „Натура 2000“ и Рамковна директива за води</w:t>
      </w:r>
    </w:p>
    <w:p w:rsidR="00E40972" w:rsidRPr="00AA44B8" w:rsidRDefault="00E40972" w:rsidP="00E40972">
      <w:pPr>
        <w:shd w:val="clear" w:color="auto" w:fill="FFFFFF"/>
        <w:tabs>
          <w:tab w:val="left" w:pos="1243"/>
        </w:tabs>
        <w:spacing w:before="120" w:after="120"/>
        <w:jc w:val="both"/>
        <w:rPr>
          <w:sz w:val="24"/>
          <w:szCs w:val="24"/>
        </w:rPr>
      </w:pPr>
      <w:r w:rsidRPr="00AA44B8">
        <w:rPr>
          <w:sz w:val="24"/>
          <w:szCs w:val="24"/>
        </w:rPr>
        <w:t>Членови од 31-32 Исплати за области кои се соочуваат со природни или други специфични ограничувања</w:t>
      </w:r>
    </w:p>
    <w:p w:rsidR="00E40972" w:rsidRPr="00AA44B8" w:rsidRDefault="00E40972" w:rsidP="00E40972">
      <w:pPr>
        <w:shd w:val="clear" w:color="auto" w:fill="FFFFFF"/>
        <w:tabs>
          <w:tab w:val="left" w:pos="1243"/>
        </w:tabs>
        <w:spacing w:before="120" w:after="120"/>
        <w:rPr>
          <w:sz w:val="24"/>
          <w:szCs w:val="24"/>
        </w:rPr>
      </w:pPr>
      <w:r w:rsidRPr="00AA44B8">
        <w:rPr>
          <w:sz w:val="24"/>
          <w:szCs w:val="24"/>
        </w:rPr>
        <w:t>Член 34</w:t>
      </w:r>
      <w:r w:rsidRPr="00AA44B8">
        <w:rPr>
          <w:sz w:val="24"/>
          <w:szCs w:val="24"/>
        </w:rPr>
        <w:tab/>
        <w:t>Шумско-еколошки и климатски обврски и заштита на шумите</w:t>
      </w:r>
    </w:p>
    <w:p w:rsidR="00E40972" w:rsidRPr="00AA44B8" w:rsidRDefault="00E40972" w:rsidP="00E40972">
      <w:pPr>
        <w:shd w:val="clear" w:color="auto" w:fill="FFFFFF"/>
        <w:spacing w:before="120" w:after="120"/>
        <w:jc w:val="both"/>
        <w:rPr>
          <w:sz w:val="24"/>
          <w:szCs w:val="24"/>
        </w:rPr>
      </w:pPr>
      <w:r w:rsidRPr="00AA44B8">
        <w:rPr>
          <w:color w:val="1A171B"/>
          <w:sz w:val="24"/>
          <w:szCs w:val="24"/>
        </w:rPr>
        <w:t>Мерки од особена важност за промовирање на социјалната инклузија, намалување на сиромаштијата и економски развој во руралните средини</w:t>
      </w:r>
    </w:p>
    <w:p w:rsidR="00E40972" w:rsidRPr="00AA44B8" w:rsidRDefault="00E40972" w:rsidP="00E40972">
      <w:pPr>
        <w:shd w:val="clear" w:color="auto" w:fill="FFFFFF"/>
        <w:tabs>
          <w:tab w:val="left" w:pos="1291"/>
        </w:tabs>
        <w:spacing w:before="120" w:after="120"/>
        <w:rPr>
          <w:sz w:val="24"/>
          <w:szCs w:val="24"/>
        </w:rPr>
      </w:pPr>
      <w:r w:rsidRPr="00AA44B8">
        <w:rPr>
          <w:sz w:val="24"/>
          <w:szCs w:val="24"/>
        </w:rPr>
        <w:t>Член 20</w:t>
      </w:r>
      <w:r w:rsidRPr="00AA44B8">
        <w:rPr>
          <w:sz w:val="24"/>
          <w:szCs w:val="24"/>
        </w:rPr>
        <w:tab/>
        <w:t>Основни услуги и надградба на селата во руралните средини</w:t>
      </w:r>
    </w:p>
    <w:p w:rsidR="0066109A" w:rsidRPr="00896E91" w:rsidRDefault="00E40972" w:rsidP="00E40972">
      <w:pPr>
        <w:widowControl/>
        <w:autoSpaceDE/>
        <w:autoSpaceDN/>
        <w:adjustRightInd/>
        <w:spacing w:after="200" w:line="276" w:lineRule="auto"/>
        <w:rPr>
          <w:color w:val="1A171B"/>
          <w:sz w:val="24"/>
          <w:szCs w:val="24"/>
        </w:rPr>
      </w:pPr>
      <w:r w:rsidRPr="00AA44B8">
        <w:rPr>
          <w:color w:val="1A171B"/>
          <w:sz w:val="24"/>
          <w:szCs w:val="24"/>
        </w:rPr>
        <w:t>Членови 42-44</w:t>
      </w:r>
      <w:r w:rsidRPr="00AA44B8">
        <w:rPr>
          <w:color w:val="1A171B"/>
          <w:sz w:val="24"/>
          <w:szCs w:val="24"/>
        </w:rPr>
        <w:tab/>
        <w:t>ЛИДЕР</w:t>
      </w:r>
    </w:p>
    <w:sectPr w:rsidR="0066109A" w:rsidRPr="00896E91" w:rsidSect="001E6876">
      <w:headerReference w:type="default" r:id="rId8"/>
      <w:footnotePr>
        <w:numRestart w:val="eachPage"/>
      </w:footnotePr>
      <w:type w:val="continuous"/>
      <w:pgSz w:w="11904" w:h="16838"/>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E91" w:rsidRDefault="00896E91" w:rsidP="00E40C01">
      <w:r>
        <w:separator/>
      </w:r>
    </w:p>
  </w:endnote>
  <w:endnote w:type="continuationSeparator" w:id="1">
    <w:p w:rsidR="00896E91" w:rsidRDefault="00896E91" w:rsidP="00E40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E91" w:rsidRDefault="00896E91" w:rsidP="00E40C01">
      <w:r>
        <w:separator/>
      </w:r>
    </w:p>
  </w:footnote>
  <w:footnote w:type="continuationSeparator" w:id="1">
    <w:p w:rsidR="00896E91" w:rsidRDefault="00896E91" w:rsidP="00E40C01">
      <w:r>
        <w:continuationSeparator/>
      </w:r>
    </w:p>
  </w:footnote>
  <w:footnote w:id="2">
    <w:p w:rsidR="00896E91" w:rsidRPr="00E40C01" w:rsidRDefault="00896E91">
      <w:pPr>
        <w:pStyle w:val="FootnoteText"/>
      </w:pPr>
      <w:r>
        <w:rPr>
          <w:rStyle w:val="FootnoteReference"/>
        </w:rPr>
        <w:footnoteRef/>
      </w:r>
      <w:r>
        <w:t xml:space="preserve"> </w:t>
      </w:r>
      <w:r>
        <w:rPr>
          <w:color w:val="1A171B"/>
        </w:rPr>
        <w:t>Регулатива на Советот (ЕЗ) бр 1698/2005 од 20 септември 2005 за поддршка на руралниот развој од страна на Европскиот земјоделски фонд за рурален развој (ЕЗФРР) (Сл. весник L 277, 21.10.2005, стр. 1).</w:t>
      </w:r>
    </w:p>
  </w:footnote>
  <w:footnote w:id="3">
    <w:p w:rsidR="00896E91" w:rsidRPr="00E40C01" w:rsidRDefault="00896E91" w:rsidP="00E40C01">
      <w:pPr>
        <w:shd w:val="clear" w:color="auto" w:fill="FFFFFF"/>
        <w:spacing w:before="120" w:after="120"/>
        <w:jc w:val="both"/>
      </w:pPr>
      <w:r>
        <w:rPr>
          <w:rStyle w:val="FootnoteReference"/>
        </w:rPr>
        <w:footnoteRef/>
      </w:r>
      <w:r>
        <w:t xml:space="preserve"> </w:t>
      </w:r>
      <w:r>
        <w:rPr>
          <w:color w:val="1A171B"/>
        </w:rPr>
        <w:t>Регулативата (ЕУ) бр. 1306/2013 на Европскиот парламент и на Советот од 17 декември 2013 за финансирање, управување и следење на заедничката земјоделска политика (Види страна 549 од овој Службен весник).</w:t>
      </w:r>
    </w:p>
    <w:p w:rsidR="00896E91" w:rsidRDefault="00896E91" w:rsidP="00E40C01">
      <w:pPr>
        <w:pStyle w:val="FootnoteText"/>
      </w:pPr>
    </w:p>
  </w:footnote>
  <w:footnote w:id="4">
    <w:p w:rsidR="00896E91" w:rsidRDefault="00896E91">
      <w:pPr>
        <w:pStyle w:val="FootnoteText"/>
      </w:pPr>
      <w:r>
        <w:rPr>
          <w:rStyle w:val="FootnoteReference"/>
        </w:rPr>
        <w:footnoteRef/>
      </w:r>
      <w:r>
        <w:t xml:space="preserve"> </w:t>
      </w:r>
      <w:r>
        <w:rPr>
          <w:color w:val="1A171B"/>
        </w:rPr>
        <w:t>Регулатива (ЕУ) бр. 1307/2013 на Европскиот парламент и на Советот од 17 декември 2013 година за утврдување на правила за директни плаќања за земјоделци по шеми за помош во рамките на заедничката земјоделска политика и за укинување на Регулатива (ЕЗ) бр. 637/2008 на Советот и Регулатива (ЕЗ) бр. 73/ 2009 на Советот (види страна 608 од овој Службен весник).</w:t>
      </w:r>
    </w:p>
  </w:footnote>
  <w:footnote w:id="5">
    <w:p w:rsidR="00896E91" w:rsidRPr="00E40C01" w:rsidRDefault="00896E91" w:rsidP="00E40C01">
      <w:pPr>
        <w:shd w:val="clear" w:color="auto" w:fill="FFFFFF"/>
        <w:spacing w:before="120" w:after="120"/>
        <w:jc w:val="both"/>
      </w:pPr>
      <w:r>
        <w:rPr>
          <w:rStyle w:val="FootnoteReference"/>
        </w:rPr>
        <w:footnoteRef/>
      </w:r>
      <w:r>
        <w:t xml:space="preserve"> </w:t>
      </w:r>
      <w:r>
        <w:rPr>
          <w:color w:val="1A171B"/>
        </w:rPr>
        <w:t>Директива 2000/60/ЕЗ на Европскиот парламент и на Советот за создавање на рамка за дејствување на Заедницата во областа на политиката за вода (Сл. весник L 327, 22.12.2000 година, стр. 1).</w:t>
      </w:r>
    </w:p>
    <w:p w:rsidR="00896E91" w:rsidRDefault="00896E91" w:rsidP="00E40C01">
      <w:pPr>
        <w:pStyle w:val="FootnoteText"/>
      </w:pPr>
    </w:p>
  </w:footnote>
  <w:footnote w:id="6">
    <w:p w:rsidR="00896E91" w:rsidRPr="00E40C01" w:rsidRDefault="00896E91" w:rsidP="00E40C01">
      <w:pPr>
        <w:shd w:val="clear" w:color="auto" w:fill="FFFFFF"/>
        <w:spacing w:before="120" w:after="120"/>
        <w:jc w:val="both"/>
      </w:pPr>
      <w:r>
        <w:rPr>
          <w:rStyle w:val="FootnoteReference"/>
        </w:rPr>
        <w:footnoteRef/>
      </w:r>
      <w:r>
        <w:t xml:space="preserve"> </w:t>
      </w:r>
      <w:r>
        <w:rPr>
          <w:color w:val="1A171B"/>
        </w:rPr>
        <w:t>Регулативата (ЕУ) бр. 1107/2009 на Европскиот парламент и на Советот од 21 октомври 2009 година за пласирање на производи за заштита на растенијата на пазарот и за укинување на Директивите на Советот 79/117/ЕЕЗ и 91/414/ЕЕЗ (Сл. Весник L 309, 24.11.2009 година, стр. 1).</w:t>
      </w:r>
    </w:p>
    <w:p w:rsidR="00896E91" w:rsidRDefault="00896E91" w:rsidP="00E40C01">
      <w:pPr>
        <w:pStyle w:val="FootnoteText"/>
      </w:pPr>
    </w:p>
  </w:footnote>
  <w:footnote w:id="7">
    <w:p w:rsidR="00896E91" w:rsidRDefault="00896E91">
      <w:pPr>
        <w:pStyle w:val="FootnoteText"/>
      </w:pPr>
      <w:r>
        <w:rPr>
          <w:rStyle w:val="FootnoteReference"/>
        </w:rPr>
        <w:footnoteRef/>
      </w:r>
      <w:r>
        <w:t xml:space="preserve"> </w:t>
      </w:r>
      <w:r>
        <w:rPr>
          <w:color w:val="1A171B"/>
        </w:rPr>
        <w:t>Директива 2009/128/ЕЗ на Европскиот парламент и на Советот за создавање на рамка за дејствување на Заедницата во областа на политиката за вода (Сл. весник L 309, 22.12.2000 година, стр. 71).</w:t>
      </w:r>
    </w:p>
  </w:footnote>
  <w:footnote w:id="8">
    <w:p w:rsidR="00896E91" w:rsidRDefault="00896E91">
      <w:pPr>
        <w:pStyle w:val="FootnoteText"/>
        <w:rPr>
          <w:color w:val="1A171B"/>
        </w:rPr>
      </w:pPr>
      <w:r>
        <w:rPr>
          <w:rStyle w:val="FootnoteReference"/>
        </w:rPr>
        <w:footnoteRef/>
      </w:r>
      <w:r>
        <w:t xml:space="preserve"> </w:t>
      </w:r>
      <w:r>
        <w:rPr>
          <w:color w:val="1A171B"/>
        </w:rPr>
        <w:t>Директива 2009/147/ЕЗ на Европскиот парламент и на Советот од 30 ноември 2009 година за заштита на дивите птици (Сл. весник L 20, 26.1.2000 година, стр. 7).</w:t>
      </w:r>
    </w:p>
    <w:p w:rsidR="00896E91" w:rsidRPr="00E40C01" w:rsidRDefault="00896E91">
      <w:pPr>
        <w:pStyle w:val="FootnoteText"/>
      </w:pPr>
    </w:p>
  </w:footnote>
  <w:footnote w:id="9">
    <w:p w:rsidR="00896E91" w:rsidRDefault="00896E91">
      <w:pPr>
        <w:pStyle w:val="FootnoteText"/>
      </w:pPr>
      <w:r>
        <w:rPr>
          <w:rStyle w:val="FootnoteReference"/>
        </w:rPr>
        <w:footnoteRef/>
      </w:r>
      <w:r>
        <w:t xml:space="preserve"> </w:t>
      </w:r>
      <w:r>
        <w:rPr>
          <w:color w:val="1A171B"/>
        </w:rPr>
        <w:t>Директива 92/43/ЕЕЗ од 21 мај 1992 година за заштита на природните живеалишта и дивата фауна и флора (Сл. весник L 206, 22.7.1992, стр. 7).</w:t>
      </w:r>
    </w:p>
  </w:footnote>
  <w:footnote w:id="10">
    <w:p w:rsidR="00896E91" w:rsidRPr="00896E91" w:rsidRDefault="00896E91" w:rsidP="00896E91">
      <w:pPr>
        <w:pStyle w:val="FootnoteText"/>
      </w:pPr>
      <w:r>
        <w:rPr>
          <w:rStyle w:val="FootnoteReference"/>
        </w:rPr>
        <w:footnoteRef/>
      </w:r>
      <w:r>
        <w:t xml:space="preserve"> Регулатива на Советот (ЕЗ) бр. 994/98 од 7 мај 1998 година за примена на членовите 92 и 93 од Договорот за основање на Европската заедница за одредени категории на хоризонтална државна помош (Сл. весник L 142, 14.5.1998</w:t>
      </w:r>
      <w:r w:rsidR="00B34E47">
        <w:t xml:space="preserve"> година </w:t>
      </w:r>
      <w:r>
        <w:t>, стр. 1)</w:t>
      </w:r>
    </w:p>
    <w:p w:rsidR="00896E91" w:rsidRPr="002E3089" w:rsidRDefault="00896E91">
      <w:pPr>
        <w:pStyle w:val="FootnoteText"/>
      </w:pPr>
    </w:p>
  </w:footnote>
  <w:footnote w:id="11">
    <w:p w:rsidR="00896E91" w:rsidRPr="00E40C01" w:rsidRDefault="00896E91" w:rsidP="002E3089">
      <w:pPr>
        <w:shd w:val="clear" w:color="auto" w:fill="FFFFFF"/>
        <w:spacing w:before="120" w:after="120"/>
        <w:jc w:val="both"/>
      </w:pPr>
      <w:r>
        <w:rPr>
          <w:rStyle w:val="FootnoteReference"/>
        </w:rPr>
        <w:footnoteRef/>
      </w:r>
      <w:r w:rsidR="006632C6">
        <w:t xml:space="preserve"> </w:t>
      </w:r>
      <w:r w:rsidR="006632C6" w:rsidRPr="006632C6">
        <w:t>Директива 95/46/ЕЗ на Европскиот парламент и на Советот од 24 октомври 1995 година за заштита на поединците во однос на обработката на личните податоци и за слободното движење на таквите податоци (</w:t>
      </w:r>
      <w:r w:rsidR="006632C6">
        <w:t>Сл. весник</w:t>
      </w:r>
      <w:r w:rsidR="006632C6" w:rsidRPr="006632C6">
        <w:t xml:space="preserve"> L 281, </w:t>
      </w:r>
      <w:r w:rsidR="006632C6">
        <w:t>23.11.</w:t>
      </w:r>
      <w:r w:rsidR="006632C6" w:rsidRPr="006632C6">
        <w:t>1995</w:t>
      </w:r>
      <w:r w:rsidR="006632C6">
        <w:t xml:space="preserve"> година, </w:t>
      </w:r>
      <w:r w:rsidR="006632C6" w:rsidRPr="006632C6">
        <w:t>стр. 31)</w:t>
      </w:r>
    </w:p>
    <w:p w:rsidR="00896E91" w:rsidRDefault="00896E91" w:rsidP="002E3089">
      <w:pPr>
        <w:pStyle w:val="FootnoteText"/>
      </w:pPr>
    </w:p>
  </w:footnote>
  <w:footnote w:id="12">
    <w:p w:rsidR="00896E91" w:rsidRDefault="00896E91" w:rsidP="006632C6">
      <w:pPr>
        <w:pStyle w:val="FootnoteText"/>
      </w:pPr>
      <w:r>
        <w:rPr>
          <w:rStyle w:val="FootnoteReference"/>
        </w:rPr>
        <w:footnoteRef/>
      </w:r>
      <w:r>
        <w:t xml:space="preserve"> </w:t>
      </w:r>
      <w:r w:rsidR="006632C6">
        <w:t>Регулативата (ЕЗ) бр. 45/2001 на Европскиот парламент и на Советот од 18 декември 2000 година за заштита на поединците во однос на обработката на личните податоци од страна на институциите на Заедницата  и тела и за слободното движење на таквите податоци (Сл. весник L 8, 12.1.2001 година, стр. 1)</w:t>
      </w:r>
    </w:p>
  </w:footnote>
  <w:footnote w:id="13">
    <w:p w:rsidR="00896E91" w:rsidRDefault="00896E91">
      <w:pPr>
        <w:pStyle w:val="FootnoteText"/>
      </w:pPr>
      <w:r>
        <w:rPr>
          <w:rStyle w:val="FootnoteReference"/>
        </w:rPr>
        <w:footnoteRef/>
      </w:r>
      <w:r>
        <w:t xml:space="preserve"> </w:t>
      </w:r>
      <w:r>
        <w:rPr>
          <w:color w:val="1A171B"/>
        </w:rPr>
        <w:t>Регулатива на Советот (ЕЗ) бр 1085/2006 од 17 јули 2006 за воспоставување на инструмент за претпристапна помош (ИПА) (Сл. весник L 170, 29.6.2007 година, стр. 1).</w:t>
      </w:r>
    </w:p>
  </w:footnote>
  <w:footnote w:id="14">
    <w:p w:rsidR="00896E91" w:rsidRDefault="00896E91" w:rsidP="006632C6">
      <w:pPr>
        <w:shd w:val="clear" w:color="auto" w:fill="FFFFFF"/>
        <w:spacing w:before="120" w:after="120"/>
        <w:jc w:val="both"/>
      </w:pPr>
      <w:r>
        <w:rPr>
          <w:rStyle w:val="FootnoteReference"/>
        </w:rPr>
        <w:footnoteRef/>
      </w:r>
      <w:r>
        <w:t xml:space="preserve"> </w:t>
      </w:r>
      <w:r w:rsidR="006632C6" w:rsidRPr="006632C6">
        <w:t xml:space="preserve">Регулативата (ЕУ) </w:t>
      </w:r>
      <w:r w:rsidR="006632C6">
        <w:t xml:space="preserve">бр. </w:t>
      </w:r>
      <w:r w:rsidR="006632C6" w:rsidRPr="006632C6">
        <w:t>182/2011 на Европскиот парламент и Советот на 16 Февруари 2011 со која се утврдуваат правилата и општите принципи кои се однесуваат на механизми за контрола</w:t>
      </w:r>
      <w:r w:rsidR="006632C6">
        <w:t xml:space="preserve"> од страна на земјите-членки на</w:t>
      </w:r>
      <w:r w:rsidR="006632C6" w:rsidRPr="006632C6">
        <w:t xml:space="preserve"> </w:t>
      </w:r>
      <w:r w:rsidR="006632C6">
        <w:t xml:space="preserve">извршувањето </w:t>
      </w:r>
      <w:r w:rsidR="006632C6" w:rsidRPr="006632C6">
        <w:t xml:space="preserve">на овластувањата </w:t>
      </w:r>
      <w:r w:rsidR="006632C6">
        <w:t xml:space="preserve">на </w:t>
      </w:r>
      <w:r w:rsidR="006632C6" w:rsidRPr="006632C6">
        <w:t>Комисијата за спроведување (</w:t>
      </w:r>
      <w:r w:rsidR="006632C6">
        <w:t xml:space="preserve">Сл. весник </w:t>
      </w:r>
      <w:r w:rsidR="006632C6" w:rsidRPr="006632C6">
        <w:t>L 55, 28</w:t>
      </w:r>
      <w:r w:rsidR="006632C6">
        <w:t>.02.2011 година</w:t>
      </w:r>
      <w:r w:rsidR="006632C6" w:rsidRPr="006632C6">
        <w:t>, p. 13)</w:t>
      </w:r>
    </w:p>
  </w:footnote>
  <w:footnote w:id="15">
    <w:p w:rsidR="00896E91" w:rsidRDefault="00896E91" w:rsidP="006632C6">
      <w:pPr>
        <w:shd w:val="clear" w:color="auto" w:fill="FFFFFF"/>
        <w:spacing w:before="120" w:after="120"/>
        <w:jc w:val="both"/>
      </w:pPr>
      <w:r>
        <w:rPr>
          <w:rStyle w:val="FootnoteReference"/>
        </w:rPr>
        <w:footnoteRef/>
      </w:r>
      <w:r>
        <w:t xml:space="preserve"> </w:t>
      </w:r>
      <w:r w:rsidR="006632C6">
        <w:t xml:space="preserve">Сл. весник </w:t>
      </w:r>
      <w:r w:rsidR="006632C6" w:rsidRPr="006632C6">
        <w:t xml:space="preserve">C 35, </w:t>
      </w:r>
      <w:r w:rsidR="006632C6">
        <w:t>09.</w:t>
      </w:r>
      <w:r w:rsidR="006632C6" w:rsidRPr="006632C6">
        <w:t>02</w:t>
      </w:r>
      <w:r w:rsidR="006632C6">
        <w:t>.2012 година,</w:t>
      </w:r>
      <w:r w:rsidR="006632C6" w:rsidRPr="006632C6">
        <w:t xml:space="preserve"> стр. 1.</w:t>
      </w:r>
    </w:p>
  </w:footnote>
  <w:footnote w:id="16">
    <w:p w:rsidR="00896E91" w:rsidRDefault="00896E91">
      <w:pPr>
        <w:pStyle w:val="FootnoteText"/>
      </w:pPr>
      <w:r>
        <w:rPr>
          <w:rStyle w:val="FootnoteReference"/>
        </w:rPr>
        <w:footnoteRef/>
      </w:r>
      <w:r>
        <w:t xml:space="preserve"> </w:t>
      </w:r>
      <w:r>
        <w:rPr>
          <w:color w:val="1A171B"/>
        </w:rPr>
        <w:t>Регулативата (ЕУ) бр. 1303/2013 на Европскиот парламент и на Советот од 17 декември 2013 со која се утврдуваат заедничките одредби за Европскиот фонд за регионален развој, Европскиот социјален фонд, Кохезивниот фонд, Европскиот земјоделски фонд за рурален развој и Европскиот фонд за поморство и рибарство и утврдување на општите одредби за Европскиот фонд за регионален развој, Европскиот социјален фонд, Кохезивниот фонд и Европскиот фонд за поморство и рибарство и за укинување на Регулативата на Советот (ЕЗ) бр. 1083/2006 (види на страна 549 од овој Службен весник ).</w:t>
      </w:r>
    </w:p>
  </w:footnote>
  <w:footnote w:id="17">
    <w:p w:rsidR="00896E91" w:rsidRPr="002E3089" w:rsidRDefault="00896E91">
      <w:pPr>
        <w:pStyle w:val="FootnoteText"/>
      </w:pPr>
      <w:r>
        <w:rPr>
          <w:rStyle w:val="FootnoteReference"/>
        </w:rPr>
        <w:footnoteRef/>
      </w:r>
      <w:r>
        <w:t xml:space="preserve"> </w:t>
      </w:r>
      <w:r>
        <w:rPr>
          <w:color w:val="1A171B"/>
        </w:rPr>
        <w:t xml:space="preserve"> Регулатива (ЕЗ) бр. 1059/2003 на Европскиот парламент и на Советот од 26 мај 2003 година за воспоставување на заедничка класификација на територијалните единици за статистика (НУТС)(Сл. весник L 154 , 21.06.2003 година, стр. 1).</w:t>
      </w:r>
    </w:p>
  </w:footnote>
  <w:footnote w:id="18">
    <w:p w:rsidR="00896E91" w:rsidRDefault="00896E91">
      <w:pPr>
        <w:pStyle w:val="FootnoteText"/>
      </w:pPr>
      <w:r>
        <w:rPr>
          <w:rStyle w:val="FootnoteReference"/>
        </w:rPr>
        <w:footnoteRef/>
      </w:r>
      <w:r>
        <w:t xml:space="preserve"> </w:t>
      </w:r>
      <w:r>
        <w:rPr>
          <w:color w:val="1A171B"/>
        </w:rPr>
        <w:t>Одлука на Советот 2009/470/EЗ од 25 мај 2009 година на расходите во ветеринарната област (Сл. весник L 155, 18.6.2009 година, стр. 30).</w:t>
      </w:r>
    </w:p>
  </w:footnote>
  <w:footnote w:id="19">
    <w:p w:rsidR="00896E91" w:rsidRDefault="00896E91" w:rsidP="00211878">
      <w:pPr>
        <w:shd w:val="clear" w:color="auto" w:fill="FFFFFF"/>
        <w:spacing w:before="120" w:after="120"/>
        <w:jc w:val="both"/>
      </w:pPr>
      <w:r>
        <w:rPr>
          <w:rStyle w:val="FootnoteReference"/>
        </w:rPr>
        <w:footnoteRef/>
      </w:r>
      <w:r>
        <w:t xml:space="preserve"> </w:t>
      </w:r>
      <w:r>
        <w:rPr>
          <w:color w:val="1A171B"/>
        </w:rPr>
        <w:t>Регулатива (ЕУ) бр. 1151/2012 на Европскиот парламент и на Советот од 21 ноември 2012 година во врска со шемите за квалитет на земјоделски производи и храна (Сл. весник L 343 , 14.12.2012 година, стр. 1).</w:t>
      </w:r>
    </w:p>
  </w:footnote>
  <w:footnote w:id="20">
    <w:p w:rsidR="00896E91" w:rsidRDefault="00896E91" w:rsidP="00211878">
      <w:pPr>
        <w:shd w:val="clear" w:color="auto" w:fill="FFFFFF"/>
        <w:spacing w:before="120" w:after="120"/>
        <w:jc w:val="both"/>
      </w:pPr>
      <w:r>
        <w:rPr>
          <w:rStyle w:val="FootnoteReference"/>
        </w:rPr>
        <w:footnoteRef/>
      </w:r>
      <w:r>
        <w:t xml:space="preserve"> </w:t>
      </w:r>
      <w:r>
        <w:rPr>
          <w:color w:val="1A171B"/>
        </w:rPr>
        <w:t>Регулатива на Советот (ЕЗ) бр. 834/2007 од 28 јуни 2007 година за органско производство и етикетирање на органски производи и за укинување на Регулативата (ЕЕЗ) бр 2092/91 (Сл. весник L 189, 20.7.2007 година, стр. 1)</w:t>
      </w:r>
    </w:p>
  </w:footnote>
  <w:footnote w:id="21">
    <w:p w:rsidR="00896E91" w:rsidRDefault="00896E91" w:rsidP="00211878">
      <w:pPr>
        <w:shd w:val="clear" w:color="auto" w:fill="FFFFFF"/>
        <w:spacing w:before="120" w:after="120"/>
        <w:jc w:val="both"/>
      </w:pPr>
      <w:r>
        <w:rPr>
          <w:rStyle w:val="FootnoteReference"/>
        </w:rPr>
        <w:footnoteRef/>
      </w:r>
      <w:r>
        <w:t xml:space="preserve"> </w:t>
      </w:r>
      <w:r>
        <w:rPr>
          <w:color w:val="1A171B"/>
        </w:rPr>
        <w:t>Регулатива (ЕУ, Евроатом) бр. 110/2008 на Европскиот парламент и на Советот од 15 јануари 2008 година за финансиските правила применливи на заедничкиот буџет на Унијата и за укинување на Регулатива  (ЕЗ, Евроатом) бр. 1576/89 на Советот (Сл. весник L 39, 26.10.2012 година, стр. 16).</w:t>
      </w:r>
    </w:p>
  </w:footnote>
  <w:footnote w:id="22">
    <w:p w:rsidR="00896E91" w:rsidRDefault="00896E91">
      <w:pPr>
        <w:pStyle w:val="FootnoteText"/>
      </w:pPr>
      <w:r>
        <w:rPr>
          <w:rStyle w:val="FootnoteReference"/>
        </w:rPr>
        <w:footnoteRef/>
      </w:r>
      <w:r>
        <w:t xml:space="preserve"> </w:t>
      </w:r>
      <w:r>
        <w:rPr>
          <w:color w:val="1A171B"/>
        </w:rPr>
        <w:t>Регулатива на Советот (ЕЕЗ) бр 1601/91 од 10 јуни 1991 година за утврдување на општи правила за дефиниција, опис и презентација на ароматизираните вина, ароматизираните пијалаци на винска основа и ароматизираните вински производи коктели (Сл. весник L 149, 14.6.1991 година, стр. 1).</w:t>
      </w:r>
    </w:p>
  </w:footnote>
  <w:footnote w:id="23">
    <w:p w:rsidR="00896E91" w:rsidRDefault="00896E91">
      <w:pPr>
        <w:pStyle w:val="FootnoteText"/>
      </w:pPr>
      <w:r>
        <w:rPr>
          <w:rStyle w:val="FootnoteReference"/>
        </w:rPr>
        <w:footnoteRef/>
      </w:r>
      <w:r>
        <w:t xml:space="preserve"> </w:t>
      </w:r>
      <w:r w:rsidRPr="00896E91">
        <w:rPr>
          <w:color w:val="1A171B"/>
        </w:rPr>
        <w:t>Директивата 2000/29/EЗ на Советот од 8 мај 2000 година за заштитните мерки против внесување во Комонвелтот на организми штетни за растенијата или растителните производи и против нивното ширење во рамките на Заедницата (Сл. весникL 169, 10.7.2000 година, стр. 1 ).</w:t>
      </w:r>
    </w:p>
  </w:footnote>
  <w:footnote w:id="24">
    <w:p w:rsidR="00896E91" w:rsidRDefault="00896E91">
      <w:pPr>
        <w:pStyle w:val="FootnoteText"/>
      </w:pPr>
      <w:r>
        <w:rPr>
          <w:rStyle w:val="FootnoteReference"/>
        </w:rPr>
        <w:footnoteRef/>
      </w:r>
      <w:r>
        <w:t xml:space="preserve"> </w:t>
      </w:r>
      <w:r>
        <w:rPr>
          <w:color w:val="1A171B"/>
        </w:rPr>
        <w:t>Регулатива на Советот (ЕЕЗ) бр 2019/93 од 19 јули 1993 година за воведување специфични мерки за малите Егејски острови во врска со одредени земјоделски производи (Сл. весник L 184, 27.7.1993 година стр. 1).</w:t>
      </w:r>
    </w:p>
  </w:footnote>
  <w:footnote w:id="25">
    <w:p w:rsidR="00896E91" w:rsidRDefault="00896E91">
      <w:pPr>
        <w:pStyle w:val="FootnoteText"/>
      </w:pPr>
      <w:r>
        <w:rPr>
          <w:rStyle w:val="FootnoteReference"/>
        </w:rPr>
        <w:footnoteRef/>
      </w:r>
      <w:r>
        <w:t xml:space="preserve"> </w:t>
      </w:r>
      <w:r>
        <w:rPr>
          <w:color w:val="1A171B"/>
        </w:rPr>
        <w:t>Регулатива (ЕУ) бр. 1308/2013 на Европскиот парламент и на Советот од 17 декември 2013 година за утврдување на правила за директни плаќања за земјоделци по шеми за помош во рамките на заедничката земјоделска политика и за укинување на Регулатива (ЕЗ) бр. 1037/2001 на Советот и Регулатива (ЕЗ) бр. 1234/ 2007 на Советот (види страна 671 од овој Службен весник).</w:t>
      </w:r>
    </w:p>
  </w:footnote>
  <w:footnote w:id="26">
    <w:p w:rsidR="00DF16D4" w:rsidRPr="00C02CD4" w:rsidRDefault="00DF16D4" w:rsidP="00DF16D4">
      <w:pPr>
        <w:shd w:val="clear" w:color="auto" w:fill="FFFFFF"/>
        <w:ind w:left="5" w:right="5"/>
        <w:jc w:val="both"/>
      </w:pPr>
      <w:r>
        <w:rPr>
          <w:rStyle w:val="FootnoteReference"/>
        </w:rPr>
        <w:footnoteRef/>
      </w:r>
      <w:r>
        <w:t xml:space="preserve"> </w:t>
      </w:r>
      <w:r>
        <w:rPr>
          <w:color w:val="1A171B"/>
        </w:rPr>
        <w:t>Регулатива (ЕУ) бр. 1151/2012 на Европскиот парламент и на Советот од 21 ноември 2012 година во врска со шемите за квалитет на земјоделски производи и храна (Сл. весник L 343, 14.12.2012 година, стр. 1).</w:t>
      </w:r>
    </w:p>
  </w:footnote>
  <w:footnote w:id="27">
    <w:p w:rsidR="00DF16D4" w:rsidRDefault="00DF16D4" w:rsidP="00DF16D4">
      <w:pPr>
        <w:pStyle w:val="FootnoteText"/>
        <w:jc w:val="both"/>
      </w:pPr>
      <w:r>
        <w:rPr>
          <w:rStyle w:val="FootnoteReference"/>
        </w:rPr>
        <w:footnoteRef/>
      </w:r>
      <w:r>
        <w:t xml:space="preserve"> </w:t>
      </w:r>
      <w:r>
        <w:rPr>
          <w:color w:val="1A171B"/>
        </w:rPr>
        <w:t>Регулатива (ЕУ, Евроатом) бр. 966/2012 на Европскиот парламент и на Советот од 25 октомври 2012 година за финансиските правила применливи на заедничкиот буџет на Унијата и за укинување на Регулатива (ЕЗ, Евроатом) бр. 1605/2002 на Советот (Сл. весник L 298, 26.10.2012 година, стр. 1).</w:t>
      </w:r>
    </w:p>
  </w:footnote>
  <w:footnote w:id="28">
    <w:p w:rsidR="00DF16D4" w:rsidRDefault="00DF16D4" w:rsidP="00DF16D4">
      <w:pPr>
        <w:shd w:val="clear" w:color="auto" w:fill="FFFFFF"/>
        <w:spacing w:before="120" w:after="120"/>
        <w:ind w:left="19" w:right="10"/>
        <w:jc w:val="both"/>
      </w:pPr>
      <w:r>
        <w:rPr>
          <w:rStyle w:val="FootnoteReference"/>
        </w:rPr>
        <w:footnoteRef/>
      </w:r>
      <w:r>
        <w:t xml:space="preserve"> </w:t>
      </w:r>
      <w:r>
        <w:rPr>
          <w:color w:val="1A171B"/>
        </w:rPr>
        <w:t>Регулатива (ЕЗ) бр. 73/2009 на Советот од 19 јануари 2009 год. за утврдување на општи правила за шеми за директна поддршка во рамките на Заедничката земјоделска политика и за утврдување на одредени планови за помош на земјоделци, за измена на Регулативи (ЕЗ) бр. 1290/2005, (ЕЗ) бр. 247/2006, (ЕЗ) бр. 378/2007 и за укинување на Регулатива (ЕЗ) бр. 1782/2003 (Сл. весник L 30, 31.1.2009 година, стр.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91" w:rsidRDefault="00896E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E2A550"/>
    <w:lvl w:ilvl="0">
      <w:numFmt w:val="bullet"/>
      <w:lvlText w:val="*"/>
      <w:lvlJc w:val="left"/>
    </w:lvl>
  </w:abstractNum>
  <w:abstractNum w:abstractNumId="1">
    <w:nsid w:val="04C11387"/>
    <w:multiLevelType w:val="singleLevel"/>
    <w:tmpl w:val="AE2C66B6"/>
    <w:lvl w:ilvl="0">
      <w:start w:val="7"/>
      <w:numFmt w:val="decimal"/>
      <w:lvlText w:val="%1."/>
      <w:legacy w:legacy="1" w:legacySpace="0" w:legacyIndent="432"/>
      <w:lvlJc w:val="left"/>
      <w:rPr>
        <w:rFonts w:ascii="Times New Roman" w:hAnsi="Times New Roman" w:cs="Times New Roman" w:hint="default"/>
      </w:rPr>
    </w:lvl>
  </w:abstractNum>
  <w:abstractNum w:abstractNumId="2">
    <w:nsid w:val="08D74028"/>
    <w:multiLevelType w:val="singleLevel"/>
    <w:tmpl w:val="AE2C66B6"/>
    <w:lvl w:ilvl="0">
      <w:start w:val="7"/>
      <w:numFmt w:val="decimal"/>
      <w:lvlText w:val="%1."/>
      <w:legacy w:legacy="1" w:legacySpace="0" w:legacyIndent="432"/>
      <w:lvlJc w:val="left"/>
      <w:rPr>
        <w:rFonts w:ascii="Times New Roman" w:hAnsi="Times New Roman" w:cs="Times New Roman" w:hint="default"/>
      </w:rPr>
    </w:lvl>
  </w:abstractNum>
  <w:abstractNum w:abstractNumId="3">
    <w:nsid w:val="09EA1371"/>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4">
    <w:nsid w:val="0C833032"/>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5">
    <w:nsid w:val="13F435A5"/>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6">
    <w:nsid w:val="15DA7560"/>
    <w:multiLevelType w:val="singleLevel"/>
    <w:tmpl w:val="AE2C66B6"/>
    <w:lvl w:ilvl="0">
      <w:start w:val="7"/>
      <w:numFmt w:val="decimal"/>
      <w:lvlText w:val="%1."/>
      <w:legacy w:legacy="1" w:legacySpace="0" w:legacyIndent="432"/>
      <w:lvlJc w:val="left"/>
      <w:rPr>
        <w:rFonts w:ascii="Times New Roman" w:hAnsi="Times New Roman" w:cs="Times New Roman" w:hint="default"/>
      </w:rPr>
    </w:lvl>
  </w:abstractNum>
  <w:abstractNum w:abstractNumId="7">
    <w:nsid w:val="18621A75"/>
    <w:multiLevelType w:val="singleLevel"/>
    <w:tmpl w:val="4220359E"/>
    <w:lvl w:ilvl="0">
      <w:start w:val="3"/>
      <w:numFmt w:val="decimal"/>
      <w:lvlText w:val="%1."/>
      <w:legacy w:legacy="1" w:legacySpace="0" w:legacyIndent="432"/>
      <w:lvlJc w:val="left"/>
      <w:rPr>
        <w:rFonts w:ascii="Times New Roman" w:hAnsi="Times New Roman" w:cs="Times New Roman" w:hint="default"/>
      </w:rPr>
    </w:lvl>
  </w:abstractNum>
  <w:abstractNum w:abstractNumId="8">
    <w:nsid w:val="1AF861A8"/>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9">
    <w:nsid w:val="1C2911FD"/>
    <w:multiLevelType w:val="singleLevel"/>
    <w:tmpl w:val="96745AEC"/>
    <w:lvl w:ilvl="0">
      <w:start w:val="4"/>
      <w:numFmt w:val="decimal"/>
      <w:lvlText w:val="%1."/>
      <w:legacy w:legacy="1" w:legacySpace="0" w:legacyIndent="432"/>
      <w:lvlJc w:val="left"/>
      <w:rPr>
        <w:rFonts w:ascii="Times New Roman" w:hAnsi="Times New Roman" w:cs="Times New Roman" w:hint="default"/>
      </w:rPr>
    </w:lvl>
  </w:abstractNum>
  <w:abstractNum w:abstractNumId="10">
    <w:nsid w:val="2A5F2E83"/>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11">
    <w:nsid w:val="2AA375EA"/>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12">
    <w:nsid w:val="2B017A37"/>
    <w:multiLevelType w:val="singleLevel"/>
    <w:tmpl w:val="96745AEC"/>
    <w:lvl w:ilvl="0">
      <w:start w:val="4"/>
      <w:numFmt w:val="decimal"/>
      <w:lvlText w:val="%1."/>
      <w:legacy w:legacy="1" w:legacySpace="0" w:legacyIndent="432"/>
      <w:lvlJc w:val="left"/>
      <w:rPr>
        <w:rFonts w:ascii="Times New Roman" w:hAnsi="Times New Roman" w:cs="Times New Roman" w:hint="default"/>
      </w:rPr>
    </w:lvl>
  </w:abstractNum>
  <w:abstractNum w:abstractNumId="13">
    <w:nsid w:val="2BB870D4"/>
    <w:multiLevelType w:val="singleLevel"/>
    <w:tmpl w:val="96745AEC"/>
    <w:lvl w:ilvl="0">
      <w:start w:val="4"/>
      <w:numFmt w:val="decimal"/>
      <w:lvlText w:val="%1."/>
      <w:legacy w:legacy="1" w:legacySpace="0" w:legacyIndent="432"/>
      <w:lvlJc w:val="left"/>
      <w:rPr>
        <w:rFonts w:ascii="Times New Roman" w:hAnsi="Times New Roman" w:cs="Times New Roman" w:hint="default"/>
      </w:rPr>
    </w:lvl>
  </w:abstractNum>
  <w:abstractNum w:abstractNumId="14">
    <w:nsid w:val="2DED0BEA"/>
    <w:multiLevelType w:val="singleLevel"/>
    <w:tmpl w:val="4220359E"/>
    <w:lvl w:ilvl="0">
      <w:start w:val="3"/>
      <w:numFmt w:val="decimal"/>
      <w:lvlText w:val="%1."/>
      <w:legacy w:legacy="1" w:legacySpace="0" w:legacyIndent="432"/>
      <w:lvlJc w:val="left"/>
      <w:rPr>
        <w:rFonts w:ascii="Times New Roman" w:hAnsi="Times New Roman" w:cs="Times New Roman" w:hint="default"/>
      </w:rPr>
    </w:lvl>
  </w:abstractNum>
  <w:abstractNum w:abstractNumId="15">
    <w:nsid w:val="358918E6"/>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16">
    <w:nsid w:val="35EA12A9"/>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17">
    <w:nsid w:val="382F1C62"/>
    <w:multiLevelType w:val="singleLevel"/>
    <w:tmpl w:val="C6CE4E5A"/>
    <w:lvl w:ilvl="0">
      <w:start w:val="2"/>
      <w:numFmt w:val="decimal"/>
      <w:lvlText w:val="%1."/>
      <w:legacy w:legacy="1" w:legacySpace="0" w:legacyIndent="432"/>
      <w:lvlJc w:val="left"/>
      <w:rPr>
        <w:rFonts w:ascii="Times New Roman" w:hAnsi="Times New Roman" w:cs="Times New Roman" w:hint="default"/>
      </w:rPr>
    </w:lvl>
  </w:abstractNum>
  <w:abstractNum w:abstractNumId="18">
    <w:nsid w:val="396170A6"/>
    <w:multiLevelType w:val="singleLevel"/>
    <w:tmpl w:val="45F64F56"/>
    <w:lvl w:ilvl="0">
      <w:start w:val="5"/>
      <w:numFmt w:val="decimal"/>
      <w:lvlText w:val="%1."/>
      <w:legacy w:legacy="1" w:legacySpace="0" w:legacyIndent="432"/>
      <w:lvlJc w:val="left"/>
      <w:rPr>
        <w:rFonts w:ascii="Times New Roman" w:hAnsi="Times New Roman" w:cs="Times New Roman" w:hint="default"/>
      </w:rPr>
    </w:lvl>
  </w:abstractNum>
  <w:abstractNum w:abstractNumId="19">
    <w:nsid w:val="44C151D8"/>
    <w:multiLevelType w:val="hybridMultilevel"/>
    <w:tmpl w:val="216ED2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D0DE4"/>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21">
    <w:nsid w:val="48397EEC"/>
    <w:multiLevelType w:val="singleLevel"/>
    <w:tmpl w:val="4220359E"/>
    <w:lvl w:ilvl="0">
      <w:start w:val="3"/>
      <w:numFmt w:val="decimal"/>
      <w:lvlText w:val="%1."/>
      <w:legacy w:legacy="1" w:legacySpace="0" w:legacyIndent="432"/>
      <w:lvlJc w:val="left"/>
      <w:rPr>
        <w:rFonts w:ascii="Times New Roman" w:hAnsi="Times New Roman" w:cs="Times New Roman" w:hint="default"/>
      </w:rPr>
    </w:lvl>
  </w:abstractNum>
  <w:abstractNum w:abstractNumId="22">
    <w:nsid w:val="50CB3763"/>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23">
    <w:nsid w:val="50E23CD8"/>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24">
    <w:nsid w:val="574D5D92"/>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25">
    <w:nsid w:val="58C835B3"/>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26">
    <w:nsid w:val="5EE24ADF"/>
    <w:multiLevelType w:val="singleLevel"/>
    <w:tmpl w:val="C6CE4E5A"/>
    <w:lvl w:ilvl="0">
      <w:start w:val="2"/>
      <w:numFmt w:val="decimal"/>
      <w:lvlText w:val="%1."/>
      <w:legacy w:legacy="1" w:legacySpace="0" w:legacyIndent="432"/>
      <w:lvlJc w:val="left"/>
      <w:rPr>
        <w:rFonts w:ascii="Times New Roman" w:hAnsi="Times New Roman" w:cs="Times New Roman" w:hint="default"/>
      </w:rPr>
    </w:lvl>
  </w:abstractNum>
  <w:abstractNum w:abstractNumId="27">
    <w:nsid w:val="60FD1B15"/>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28">
    <w:nsid w:val="66AA496C"/>
    <w:multiLevelType w:val="singleLevel"/>
    <w:tmpl w:val="C6CE4E5A"/>
    <w:lvl w:ilvl="0">
      <w:start w:val="2"/>
      <w:numFmt w:val="decimal"/>
      <w:lvlText w:val="%1."/>
      <w:legacy w:legacy="1" w:legacySpace="0" w:legacyIndent="432"/>
      <w:lvlJc w:val="left"/>
      <w:rPr>
        <w:rFonts w:ascii="Times New Roman" w:hAnsi="Times New Roman" w:cs="Times New Roman" w:hint="default"/>
      </w:rPr>
    </w:lvl>
  </w:abstractNum>
  <w:abstractNum w:abstractNumId="29">
    <w:nsid w:val="6ACF5A29"/>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30">
    <w:nsid w:val="6AED582B"/>
    <w:multiLevelType w:val="singleLevel"/>
    <w:tmpl w:val="C6CE4E5A"/>
    <w:lvl w:ilvl="0">
      <w:start w:val="2"/>
      <w:numFmt w:val="decimal"/>
      <w:lvlText w:val="%1."/>
      <w:legacy w:legacy="1" w:legacySpace="0" w:legacyIndent="432"/>
      <w:lvlJc w:val="left"/>
      <w:rPr>
        <w:rFonts w:ascii="Times New Roman" w:hAnsi="Times New Roman" w:cs="Times New Roman" w:hint="default"/>
      </w:rPr>
    </w:lvl>
  </w:abstractNum>
  <w:abstractNum w:abstractNumId="31">
    <w:nsid w:val="714A792B"/>
    <w:multiLevelType w:val="singleLevel"/>
    <w:tmpl w:val="C6CE4E5A"/>
    <w:lvl w:ilvl="0">
      <w:start w:val="2"/>
      <w:numFmt w:val="decimal"/>
      <w:lvlText w:val="%1."/>
      <w:legacy w:legacy="1" w:legacySpace="0" w:legacyIndent="432"/>
      <w:lvlJc w:val="left"/>
      <w:rPr>
        <w:rFonts w:ascii="Times New Roman" w:hAnsi="Times New Roman" w:cs="Times New Roman" w:hint="default"/>
      </w:rPr>
    </w:lvl>
  </w:abstractNum>
  <w:abstractNum w:abstractNumId="32">
    <w:nsid w:val="71FD4D6B"/>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33">
    <w:nsid w:val="72724CCC"/>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34">
    <w:nsid w:val="72782F03"/>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35">
    <w:nsid w:val="727C5B35"/>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36">
    <w:nsid w:val="75F50530"/>
    <w:multiLevelType w:val="hybridMultilevel"/>
    <w:tmpl w:val="062647CC"/>
    <w:lvl w:ilvl="0" w:tplc="1FAEC9B6">
      <w:start w:val="1"/>
      <w:numFmt w:val="decimal"/>
      <w:lvlText w:val="%1."/>
      <w:lvlJc w:val="left"/>
      <w:pPr>
        <w:ind w:left="720" w:hanging="360"/>
      </w:pPr>
      <w:rPr>
        <w:rFonts w:hint="default"/>
        <w:color w:val="1A171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305276"/>
    <w:multiLevelType w:val="singleLevel"/>
    <w:tmpl w:val="45F64F56"/>
    <w:lvl w:ilvl="0">
      <w:start w:val="5"/>
      <w:numFmt w:val="decimal"/>
      <w:lvlText w:val="%1."/>
      <w:legacy w:legacy="1" w:legacySpace="0" w:legacyIndent="432"/>
      <w:lvlJc w:val="left"/>
      <w:rPr>
        <w:rFonts w:ascii="Times New Roman" w:hAnsi="Times New Roman" w:cs="Times New Roman" w:hint="default"/>
      </w:rPr>
    </w:lvl>
  </w:abstractNum>
  <w:abstractNum w:abstractNumId="38">
    <w:nsid w:val="781345EB"/>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39">
    <w:nsid w:val="790C13E0"/>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40">
    <w:nsid w:val="79405AD2"/>
    <w:multiLevelType w:val="singleLevel"/>
    <w:tmpl w:val="C6CE4E5A"/>
    <w:lvl w:ilvl="0">
      <w:start w:val="2"/>
      <w:numFmt w:val="decimal"/>
      <w:lvlText w:val="%1."/>
      <w:legacy w:legacy="1" w:legacySpace="0" w:legacyIndent="432"/>
      <w:lvlJc w:val="left"/>
      <w:rPr>
        <w:rFonts w:ascii="Times New Roman" w:hAnsi="Times New Roman" w:cs="Times New Roman" w:hint="default"/>
      </w:rPr>
    </w:lvl>
  </w:abstractNum>
  <w:abstractNum w:abstractNumId="41">
    <w:nsid w:val="79B031CC"/>
    <w:multiLevelType w:val="singleLevel"/>
    <w:tmpl w:val="45F64F56"/>
    <w:lvl w:ilvl="0">
      <w:start w:val="5"/>
      <w:numFmt w:val="decimal"/>
      <w:lvlText w:val="%1."/>
      <w:legacy w:legacy="1" w:legacySpace="0" w:legacyIndent="432"/>
      <w:lvlJc w:val="left"/>
      <w:rPr>
        <w:rFonts w:ascii="Times New Roman" w:hAnsi="Times New Roman" w:cs="Times New Roman" w:hint="default"/>
      </w:rPr>
    </w:lvl>
  </w:abstractNum>
  <w:abstractNum w:abstractNumId="42">
    <w:nsid w:val="7A5605C3"/>
    <w:multiLevelType w:val="singleLevel"/>
    <w:tmpl w:val="971A5510"/>
    <w:lvl w:ilvl="0">
      <w:start w:val="1"/>
      <w:numFmt w:val="lowerLetter"/>
      <w:lvlText w:val="(%1)"/>
      <w:legacy w:legacy="1" w:legacySpace="0" w:legacyIndent="293"/>
      <w:lvlJc w:val="left"/>
      <w:rPr>
        <w:rFonts w:ascii="Times New Roman" w:eastAsiaTheme="minorEastAsia" w:hAnsi="Times New Roman" w:cs="Times New Roman"/>
      </w:rPr>
    </w:lvl>
  </w:abstractNum>
  <w:abstractNum w:abstractNumId="43">
    <w:nsid w:val="7BBA5514"/>
    <w:multiLevelType w:val="singleLevel"/>
    <w:tmpl w:val="E6FAB6F6"/>
    <w:lvl w:ilvl="0">
      <w:start w:val="1"/>
      <w:numFmt w:val="decimal"/>
      <w:lvlText w:val="%1."/>
      <w:legacy w:legacy="1" w:legacySpace="0" w:legacyIndent="432"/>
      <w:lvlJc w:val="left"/>
      <w:rPr>
        <w:rFonts w:ascii="Times New Roman" w:hAnsi="Times New Roman" w:cs="Times New Roman" w:hint="default"/>
      </w:rPr>
    </w:lvl>
  </w:abstractNum>
  <w:abstractNum w:abstractNumId="44">
    <w:nsid w:val="7BEC5157"/>
    <w:multiLevelType w:val="singleLevel"/>
    <w:tmpl w:val="4220359E"/>
    <w:lvl w:ilvl="0">
      <w:start w:val="3"/>
      <w:numFmt w:val="decimal"/>
      <w:lvlText w:val="%1."/>
      <w:legacy w:legacy="1" w:legacySpace="0" w:legacyIndent="432"/>
      <w:lvlJc w:val="left"/>
      <w:rPr>
        <w:rFonts w:ascii="Times New Roman" w:hAnsi="Times New Roman" w:cs="Times New Roman" w:hint="default"/>
      </w:rPr>
    </w:lvl>
  </w:abstractNum>
  <w:abstractNum w:abstractNumId="45">
    <w:nsid w:val="7FC21885"/>
    <w:multiLevelType w:val="singleLevel"/>
    <w:tmpl w:val="4220359E"/>
    <w:lvl w:ilvl="0">
      <w:start w:val="3"/>
      <w:numFmt w:val="decimal"/>
      <w:lvlText w:val="%1."/>
      <w:legacy w:legacy="1" w:legacySpace="0" w:legacyIndent="432"/>
      <w:lvlJc w:val="left"/>
      <w:rPr>
        <w:rFonts w:ascii="Times New Roman" w:hAnsi="Times New Roman" w:cs="Times New Roman" w:hint="default"/>
      </w:rPr>
    </w:lvl>
  </w:abstractNum>
  <w:num w:numId="1">
    <w:abstractNumId w:val="39"/>
  </w:num>
  <w:num w:numId="2">
    <w:abstractNumId w:val="41"/>
  </w:num>
  <w:num w:numId="3">
    <w:abstractNumId w:val="40"/>
  </w:num>
  <w:num w:numId="4">
    <w:abstractNumId w:val="37"/>
  </w:num>
  <w:num w:numId="5">
    <w:abstractNumId w:val="1"/>
  </w:num>
  <w:num w:numId="6">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7">
    <w:abstractNumId w:val="17"/>
  </w:num>
  <w:num w:numId="8">
    <w:abstractNumId w:val="35"/>
  </w:num>
  <w:num w:numId="9">
    <w:abstractNumId w:val="13"/>
  </w:num>
  <w:num w:numId="10">
    <w:abstractNumId w:val="12"/>
  </w:num>
  <w:num w:numId="11">
    <w:abstractNumId w:val="2"/>
  </w:num>
  <w:num w:numId="12">
    <w:abstractNumId w:val="26"/>
  </w:num>
  <w:num w:numId="13">
    <w:abstractNumId w:val="42"/>
  </w:num>
  <w:num w:numId="14">
    <w:abstractNumId w:val="7"/>
  </w:num>
  <w:num w:numId="15">
    <w:abstractNumId w:val="9"/>
  </w:num>
  <w:num w:numId="16">
    <w:abstractNumId w:val="24"/>
  </w:num>
  <w:num w:numId="17">
    <w:abstractNumId w:val="20"/>
  </w:num>
  <w:num w:numId="18">
    <w:abstractNumId w:val="14"/>
  </w:num>
  <w:num w:numId="19">
    <w:abstractNumId w:val="15"/>
  </w:num>
  <w:num w:numId="20">
    <w:abstractNumId w:val="23"/>
  </w:num>
  <w:num w:numId="21">
    <w:abstractNumId w:val="44"/>
  </w:num>
  <w:num w:numId="22">
    <w:abstractNumId w:val="38"/>
  </w:num>
  <w:num w:numId="23">
    <w:abstractNumId w:val="21"/>
  </w:num>
  <w:num w:numId="24">
    <w:abstractNumId w:val="31"/>
  </w:num>
  <w:num w:numId="25">
    <w:abstractNumId w:val="16"/>
  </w:num>
  <w:num w:numId="26">
    <w:abstractNumId w:val="43"/>
  </w:num>
  <w:num w:numId="27">
    <w:abstractNumId w:val="22"/>
  </w:num>
  <w:num w:numId="28">
    <w:abstractNumId w:val="34"/>
  </w:num>
  <w:num w:numId="29">
    <w:abstractNumId w:val="29"/>
  </w:num>
  <w:num w:numId="30">
    <w:abstractNumId w:val="18"/>
  </w:num>
  <w:num w:numId="31">
    <w:abstractNumId w:val="6"/>
  </w:num>
  <w:num w:numId="32">
    <w:abstractNumId w:val="10"/>
  </w:num>
  <w:num w:numId="33">
    <w:abstractNumId w:val="45"/>
  </w:num>
  <w:num w:numId="34">
    <w:abstractNumId w:val="30"/>
  </w:num>
  <w:num w:numId="35">
    <w:abstractNumId w:val="4"/>
  </w:num>
  <w:num w:numId="36">
    <w:abstractNumId w:val="33"/>
  </w:num>
  <w:num w:numId="37">
    <w:abstractNumId w:val="11"/>
  </w:num>
  <w:num w:numId="38">
    <w:abstractNumId w:val="3"/>
  </w:num>
  <w:num w:numId="39">
    <w:abstractNumId w:val="8"/>
  </w:num>
  <w:num w:numId="40">
    <w:abstractNumId w:val="27"/>
  </w:num>
  <w:num w:numId="41">
    <w:abstractNumId w:val="5"/>
  </w:num>
  <w:num w:numId="42">
    <w:abstractNumId w:val="28"/>
  </w:num>
  <w:num w:numId="43">
    <w:abstractNumId w:val="25"/>
  </w:num>
  <w:num w:numId="44">
    <w:abstractNumId w:val="32"/>
  </w:num>
  <w:num w:numId="45">
    <w:abstractNumId w:val="36"/>
  </w:num>
  <w:num w:numId="46">
    <w:abstractNumId w:val="1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0C01"/>
    <w:rsid w:val="0006207B"/>
    <w:rsid w:val="001E6876"/>
    <w:rsid w:val="00211878"/>
    <w:rsid w:val="002E3089"/>
    <w:rsid w:val="00315DE6"/>
    <w:rsid w:val="004B3F4A"/>
    <w:rsid w:val="0052427B"/>
    <w:rsid w:val="00525B23"/>
    <w:rsid w:val="00581659"/>
    <w:rsid w:val="0066109A"/>
    <w:rsid w:val="006632C6"/>
    <w:rsid w:val="007B60B0"/>
    <w:rsid w:val="008338F2"/>
    <w:rsid w:val="00877828"/>
    <w:rsid w:val="00896E91"/>
    <w:rsid w:val="00896F89"/>
    <w:rsid w:val="008A6EBC"/>
    <w:rsid w:val="008B366F"/>
    <w:rsid w:val="00922BDB"/>
    <w:rsid w:val="009437EB"/>
    <w:rsid w:val="00AD11DC"/>
    <w:rsid w:val="00B34E47"/>
    <w:rsid w:val="00C23449"/>
    <w:rsid w:val="00C65EC5"/>
    <w:rsid w:val="00DF16D4"/>
    <w:rsid w:val="00E40972"/>
    <w:rsid w:val="00E40C01"/>
    <w:rsid w:val="00F36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mk-M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76"/>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0C01"/>
  </w:style>
  <w:style w:type="character" w:customStyle="1" w:styleId="FootnoteTextChar">
    <w:name w:val="Footnote Text Char"/>
    <w:basedOn w:val="DefaultParagraphFont"/>
    <w:link w:val="FootnoteText"/>
    <w:uiPriority w:val="99"/>
    <w:semiHidden/>
    <w:rsid w:val="00E40C0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40C01"/>
    <w:rPr>
      <w:vertAlign w:val="superscript"/>
    </w:rPr>
  </w:style>
  <w:style w:type="paragraph" w:styleId="ListParagraph">
    <w:name w:val="List Paragraph"/>
    <w:basedOn w:val="Normal"/>
    <w:uiPriority w:val="34"/>
    <w:qFormat/>
    <w:rsid w:val="00315DE6"/>
    <w:pPr>
      <w:ind w:left="720"/>
      <w:contextualSpacing/>
    </w:pPr>
  </w:style>
  <w:style w:type="paragraph" w:styleId="Header">
    <w:name w:val="header"/>
    <w:basedOn w:val="Normal"/>
    <w:link w:val="HeaderChar"/>
    <w:uiPriority w:val="99"/>
    <w:semiHidden/>
    <w:unhideWhenUsed/>
    <w:rsid w:val="0066109A"/>
    <w:pPr>
      <w:tabs>
        <w:tab w:val="center" w:pos="4680"/>
        <w:tab w:val="right" w:pos="9360"/>
      </w:tabs>
    </w:pPr>
  </w:style>
  <w:style w:type="character" w:customStyle="1" w:styleId="HeaderChar">
    <w:name w:val="Header Char"/>
    <w:basedOn w:val="DefaultParagraphFont"/>
    <w:link w:val="Header"/>
    <w:uiPriority w:val="99"/>
    <w:semiHidden/>
    <w:rsid w:val="0066109A"/>
    <w:rPr>
      <w:rFonts w:ascii="Times New Roman" w:hAnsi="Times New Roman" w:cs="Times New Roman"/>
      <w:sz w:val="20"/>
      <w:szCs w:val="20"/>
    </w:rPr>
  </w:style>
  <w:style w:type="paragraph" w:styleId="Footer">
    <w:name w:val="footer"/>
    <w:basedOn w:val="Normal"/>
    <w:link w:val="FooterChar"/>
    <w:uiPriority w:val="99"/>
    <w:semiHidden/>
    <w:unhideWhenUsed/>
    <w:rsid w:val="0066109A"/>
    <w:pPr>
      <w:tabs>
        <w:tab w:val="center" w:pos="4680"/>
        <w:tab w:val="right" w:pos="9360"/>
      </w:tabs>
    </w:pPr>
  </w:style>
  <w:style w:type="character" w:customStyle="1" w:styleId="FooterChar">
    <w:name w:val="Footer Char"/>
    <w:basedOn w:val="DefaultParagraphFont"/>
    <w:link w:val="Footer"/>
    <w:uiPriority w:val="99"/>
    <w:semiHidden/>
    <w:rsid w:val="0066109A"/>
    <w:rPr>
      <w:rFonts w:ascii="Times New Roman" w:hAnsi="Times New Roman" w:cs="Times New Roman"/>
      <w:sz w:val="20"/>
      <w:szCs w:val="20"/>
    </w:rPr>
  </w:style>
  <w:style w:type="character" w:styleId="Strong">
    <w:name w:val="Strong"/>
    <w:basedOn w:val="DefaultParagraphFont"/>
    <w:uiPriority w:val="22"/>
    <w:qFormat/>
    <w:rsid w:val="006610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F235-5F78-428D-B062-3143EF57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37007</Words>
  <Characters>207567</Characters>
  <Application>Microsoft Office Word</Application>
  <DocSecurity>4</DocSecurity>
  <Lines>1729</Lines>
  <Paragraphs>488</Paragraphs>
  <ScaleCrop>false</ScaleCrop>
  <HeadingPairs>
    <vt:vector size="2" baseType="variant">
      <vt:variant>
        <vt:lpstr>Title</vt:lpstr>
      </vt:variant>
      <vt:variant>
        <vt:i4>1</vt:i4>
      </vt:variant>
    </vt:vector>
  </HeadingPairs>
  <TitlesOfParts>
    <vt:vector size="1" baseType="lpstr">
      <vt:lpstr>Regulation (EU) No 1305/2013 of the European Parliament and of the Council of 17 December 2013 on support for rural development by the European Agricultural Fund for Rural Development (EAFRD) and repealing Council Regulation (EC) No 1698/2005</vt:lpstr>
    </vt:vector>
  </TitlesOfParts>
  <Company/>
  <LinksUpToDate>false</LinksUpToDate>
  <CharactersWithSpaces>244086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(EU) No 1305/2013 of the European Parliament and of the Council of 17 December 2013 on support for rural development by the European Agricultural Fund for Rural Development (EAFRD) and repealing Council Regulation (EC) No 1698/2005</dc:title>
  <dc:creator>Publications Office</dc:creator>
  <cp:lastModifiedBy>valentina.miteva</cp:lastModifiedBy>
  <cp:revision>2</cp:revision>
  <dcterms:created xsi:type="dcterms:W3CDTF">2015-02-24T16:55:00Z</dcterms:created>
  <dcterms:modified xsi:type="dcterms:W3CDTF">2015-02-24T16:55:00Z</dcterms:modified>
</cp:coreProperties>
</file>